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D5" w:rsidRPr="00207EA0" w:rsidRDefault="007F14D5" w:rsidP="007F14D5">
      <w:pPr>
        <w:jc w:val="right"/>
      </w:pPr>
      <w:r w:rsidRPr="00207EA0">
        <w:t>Anexa 3 la Procedură</w:t>
      </w:r>
    </w:p>
    <w:p w:rsidR="007F14D5" w:rsidRPr="00207EA0" w:rsidRDefault="007F14D5" w:rsidP="007F14D5">
      <w:pPr>
        <w:jc w:val="center"/>
        <w:rPr>
          <w:b/>
        </w:rPr>
      </w:pPr>
    </w:p>
    <w:p w:rsidR="007F14D5" w:rsidRPr="00207EA0" w:rsidRDefault="007F14D5" w:rsidP="007F14D5">
      <w:pPr>
        <w:jc w:val="center"/>
        <w:rPr>
          <w:b/>
        </w:rPr>
      </w:pPr>
      <w:r w:rsidRPr="00207EA0">
        <w:rPr>
          <w:b/>
        </w:rPr>
        <w:t>ANUNȚ DE SELECȚIE</w:t>
      </w:r>
    </w:p>
    <w:p w:rsidR="007F14D5" w:rsidRPr="00207EA0" w:rsidRDefault="007F14D5" w:rsidP="007F14D5">
      <w:pPr>
        <w:jc w:val="center"/>
        <w:rPr>
          <w:b/>
        </w:rPr>
      </w:pPr>
    </w:p>
    <w:p w:rsidR="007522BE" w:rsidRDefault="007F695B" w:rsidP="0049357C">
      <w:pPr>
        <w:jc w:val="center"/>
      </w:pPr>
      <w:r>
        <w:t xml:space="preserve">inspectorat şcolar județean Iași - </w:t>
      </w:r>
      <w:r w:rsidR="0049357C">
        <w:rPr>
          <w:b/>
        </w:rPr>
        <w:t>partener</w:t>
      </w:r>
      <w:r>
        <w:rPr>
          <w:b/>
        </w:rPr>
        <w:t xml:space="preserve"> în </w:t>
      </w:r>
      <w:r w:rsidR="007F14D5" w:rsidRPr="00207EA0">
        <w:t xml:space="preserve">în cadrul proiectului </w:t>
      </w:r>
    </w:p>
    <w:p w:rsidR="007F14D5" w:rsidRDefault="007F14D5" w:rsidP="0049357C">
      <w:pPr>
        <w:jc w:val="center"/>
        <w:rPr>
          <w:rFonts w:ascii="Times New Roman" w:hAnsi="Times New Roman"/>
          <w:b/>
          <w:bCs/>
          <w:sz w:val="24"/>
          <w:szCs w:val="24"/>
        </w:rPr>
      </w:pPr>
      <w:r w:rsidRPr="00207EA0">
        <w:t>„</w:t>
      </w:r>
      <w:r w:rsidR="007F695B" w:rsidRPr="00091AF3">
        <w:rPr>
          <w:rFonts w:ascii="Times New Roman" w:hAnsi="Times New Roman"/>
          <w:b/>
          <w:sz w:val="24"/>
          <w:szCs w:val="24"/>
        </w:rPr>
        <w:t>Comunități implicate, educație de calitate</w:t>
      </w:r>
      <w:r w:rsidRPr="00207EA0">
        <w:rPr>
          <w:b/>
        </w:rPr>
        <w:t>”</w:t>
      </w:r>
      <w:r w:rsidR="007F695B">
        <w:rPr>
          <w:b/>
        </w:rPr>
        <w:t xml:space="preserve"> </w:t>
      </w:r>
      <w:r w:rsidR="007F695B" w:rsidRPr="00091AF3">
        <w:rPr>
          <w:rFonts w:ascii="Times New Roman" w:hAnsi="Times New Roman"/>
          <w:b/>
          <w:bCs/>
          <w:sz w:val="24"/>
          <w:szCs w:val="24"/>
        </w:rPr>
        <w:t>103759</w:t>
      </w:r>
    </w:p>
    <w:p w:rsidR="007F14D5" w:rsidRPr="00207EA0" w:rsidRDefault="0049357C" w:rsidP="007F14D5">
      <w:pPr>
        <w:jc w:val="center"/>
      </w:pPr>
      <w:r w:rsidRPr="00207EA0">
        <w:t>anunță scoaterea la concurs</w:t>
      </w:r>
      <w:r>
        <w:t xml:space="preserve"> </w:t>
      </w:r>
      <w:r w:rsidR="007F695B">
        <w:t>a u</w:t>
      </w:r>
      <w:r w:rsidR="001D453C">
        <w:t xml:space="preserve">nor multe posturi de  </w:t>
      </w:r>
      <w:r w:rsidR="00C70178">
        <w:t>experți</w:t>
      </w:r>
      <w:r w:rsidR="007F14D5" w:rsidRPr="00207EA0">
        <w:t xml:space="preserve">, </w:t>
      </w:r>
    </w:p>
    <w:p w:rsidR="007717AA" w:rsidRPr="00207EA0" w:rsidRDefault="007717AA" w:rsidP="007F14D5"/>
    <w:p w:rsidR="007F14D5" w:rsidRPr="00207EA0" w:rsidRDefault="007F14D5" w:rsidP="007F14D5">
      <w:pPr>
        <w:numPr>
          <w:ilvl w:val="0"/>
          <w:numId w:val="20"/>
        </w:numPr>
        <w:spacing w:after="0" w:line="240" w:lineRule="auto"/>
        <w:rPr>
          <w:b/>
        </w:rPr>
      </w:pPr>
      <w:r w:rsidRPr="00207EA0">
        <w:rPr>
          <w:b/>
        </w:rPr>
        <w:t>INFORMAȚII PROIECT</w:t>
      </w:r>
    </w:p>
    <w:p w:rsidR="007F14D5" w:rsidRPr="00207EA0" w:rsidRDefault="007F14D5" w:rsidP="007F14D5"/>
    <w:p w:rsidR="00C83017" w:rsidRPr="00744F9E" w:rsidRDefault="00C83017" w:rsidP="00C83017">
      <w:pPr>
        <w:autoSpaceDE w:val="0"/>
        <w:autoSpaceDN w:val="0"/>
        <w:adjustRightInd w:val="0"/>
        <w:spacing w:after="0"/>
        <w:jc w:val="both"/>
        <w:rPr>
          <w:rFonts w:ascii="Times New Roman" w:hAnsi="Times New Roman"/>
          <w:sz w:val="24"/>
          <w:szCs w:val="24"/>
        </w:rPr>
      </w:pPr>
      <w:r w:rsidRPr="00744F9E">
        <w:rPr>
          <w:rFonts w:ascii="Times New Roman" w:hAnsi="Times New Roman"/>
          <w:b/>
          <w:sz w:val="24"/>
          <w:szCs w:val="24"/>
        </w:rPr>
        <w:t>Obiectiv general:</w:t>
      </w:r>
      <w:r w:rsidRPr="00744F9E">
        <w:rPr>
          <w:rFonts w:ascii="Times New Roman" w:hAnsi="Times New Roman"/>
          <w:sz w:val="24"/>
          <w:szCs w:val="24"/>
        </w:rPr>
        <w:t xml:space="preserve"> Reducerea numarului de copii si elevi aflati in risc de parasire timpurie a scolii, din comunitatile </w:t>
      </w:r>
      <w:r w:rsidRPr="00744F9E">
        <w:rPr>
          <w:rFonts w:ascii="Times New Roman" w:hAnsi="Times New Roman"/>
          <w:b/>
          <w:sz w:val="24"/>
          <w:szCs w:val="24"/>
        </w:rPr>
        <w:t>Dumesti, Negresti, Tibana, Tibanesti si Mironeasa</w:t>
      </w:r>
      <w:r w:rsidRPr="00744F9E">
        <w:rPr>
          <w:rFonts w:ascii="Times New Roman" w:hAnsi="Times New Roman"/>
          <w:sz w:val="24"/>
          <w:szCs w:val="24"/>
        </w:rPr>
        <w:t>, prin operationalizarea si sustenabilizarea unui continuum de servicii si de masuri destinate unui numar de 1045 antescolari, prescolari, scolari din clasele primare si gimnaziale si parintii lor precum si tineri/adulti din programul A doua sansa, dintre care 100% beneficiaza de masuri si servicii integrate, implementate de echipe pluridisciplinare atat in cadrul unor centre de resurse educationale, cat si prin intermediul serviciilor educationale oferite de catre partenerii asociati din proiect.</w:t>
      </w:r>
    </w:p>
    <w:p w:rsidR="00C83017" w:rsidRPr="00744F9E" w:rsidRDefault="00C83017" w:rsidP="00C83017">
      <w:pPr>
        <w:spacing w:after="0"/>
        <w:jc w:val="both"/>
        <w:rPr>
          <w:rFonts w:ascii="Times New Roman" w:hAnsi="Times New Roman"/>
          <w:b/>
          <w:bCs/>
          <w:sz w:val="24"/>
          <w:szCs w:val="24"/>
        </w:rPr>
      </w:pPr>
    </w:p>
    <w:p w:rsidR="00C83017" w:rsidRPr="00744F9E" w:rsidRDefault="00C83017" w:rsidP="00C83017">
      <w:pPr>
        <w:autoSpaceDE w:val="0"/>
        <w:autoSpaceDN w:val="0"/>
        <w:adjustRightInd w:val="0"/>
        <w:spacing w:after="0"/>
        <w:jc w:val="both"/>
        <w:rPr>
          <w:rFonts w:ascii="Times New Roman" w:hAnsi="Times New Roman"/>
          <w:b/>
          <w:bCs/>
          <w:sz w:val="24"/>
          <w:szCs w:val="24"/>
        </w:rPr>
      </w:pPr>
      <w:r w:rsidRPr="00744F9E">
        <w:rPr>
          <w:rFonts w:ascii="Times New Roman" w:hAnsi="Times New Roman"/>
          <w:b/>
          <w:bCs/>
          <w:sz w:val="24"/>
          <w:szCs w:val="24"/>
        </w:rPr>
        <w:t>Obiectivele specifice ale proiectului</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1. OS.1. Implementarea la nivelul celor 8 unitati de invatamant selectate din judetele Iasi si Vaslui a unui plan inovativ de masuri integrate ce vizeaza facilitarea si cresterea accesului la invatamant, prevenirea fenomenului de parasire timpurie a scolii, imbunatatirea participarii, reintegrarea si mentinerea in sistemul de invatamant a 1045 copii/elevi/tineri/adulti aflati in situatii de risc din localitatile Dumesti, Negresti, Tibana, Tibanesti si Mironeasa, prin oferirea de programe integrate de tip scoala dupa scoala, programe de educatie timpurie, educatie remediala, non-formala, intr-un interval de 36 luni, care include cel putin 5 semestre scolare(A.1);</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 xml:space="preserve">2. OS.2. Diversificarea si imbunatatirea serviciilor educationale la nivelul celor 8 unitati de invatamant selectate din judetele Iasi si Vaslui, in vederea cresterii calitatii mediului de invatare si facilitarea integrarii sociale a 1045 copii/elevi/tineri/adulti aflati in situatii de risc din localitatile Dumesti, Negresti, Tibana, Tibanesti si Mironeasa, combaterii discriminarii si </w:t>
      </w:r>
      <w:r w:rsidRPr="00605BD8">
        <w:rPr>
          <w:rFonts w:ascii="Times New Roman" w:hAnsi="Times New Roman"/>
          <w:sz w:val="24"/>
          <w:szCs w:val="24"/>
        </w:rPr>
        <w:lastRenderedPageBreak/>
        <w:t>promovarii multiculturalismului, prin dezvoltarea de acțiuni interinstitutionale care promoveaza mobilizarea comunitara, voluntariatul si cetatenia activa, intr-un interval de 35 luni (A2).</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3. OS.3. Dezvoltarea competentelor transversale pentru 95 de cadre didactice, selectate din unitatile de invatamant-parteneri asociati, in domenii care contribuie la prevenirea/reducerea parasirii timpurii a scolii, precum: educatia parentala si implicarea parintilor, dezvoltarea copilului, prevenirea/reducerea absenteismului si abandonului scolar, multiculturalitate, implicarea comunitatii in viata scolii si instruirea acestora in vederea dobandirii unor competente specifice in domeniul elaborarii, implementarii, monitorizarii si evaluarii strategiilor/planurilor locale de prevenire/reducere a parasirii timpurii a scolii, intr-un interval de 35 luni (A3).</w:t>
      </w:r>
    </w:p>
    <w:p w:rsidR="00C83017" w:rsidRPr="00744F9E" w:rsidRDefault="00C83017" w:rsidP="00C83017">
      <w:pPr>
        <w:autoSpaceDE w:val="0"/>
        <w:autoSpaceDN w:val="0"/>
        <w:adjustRightInd w:val="0"/>
        <w:spacing w:before="120" w:after="0"/>
        <w:jc w:val="both"/>
        <w:rPr>
          <w:rFonts w:ascii="Times New Roman" w:hAnsi="Times New Roman"/>
          <w:sz w:val="24"/>
          <w:szCs w:val="24"/>
        </w:rPr>
      </w:pPr>
      <w:r w:rsidRPr="00605BD8">
        <w:rPr>
          <w:rFonts w:ascii="Times New Roman" w:hAnsi="Times New Roman"/>
          <w:sz w:val="24"/>
          <w:szCs w:val="24"/>
        </w:rPr>
        <w:t>4. OS4. Asigurarea managementului si coordonarii interventiei si transferul modelelor de buna practica dezvoltate si validate in proiect catre actorii comunitari responsabili. Acest obiectiv transversal va fi in responsabilitatea Solicitantului si a Partenerului, precum si a celor 8 unitati de invatamant, parteneri asociati, pe durata celor 36 luni de implementare.</w:t>
      </w:r>
    </w:p>
    <w:p w:rsidR="00C83017" w:rsidRDefault="00C83017" w:rsidP="00C83017">
      <w:pPr>
        <w:spacing w:after="0"/>
        <w:jc w:val="both"/>
        <w:rPr>
          <w:rFonts w:ascii="Times New Roman" w:hAnsi="Times New Roman"/>
          <w:b/>
          <w:bCs/>
          <w:sz w:val="24"/>
          <w:szCs w:val="24"/>
        </w:rPr>
      </w:pPr>
    </w:p>
    <w:p w:rsidR="00C83017" w:rsidRPr="00744F9E" w:rsidRDefault="00C83017" w:rsidP="00C83017">
      <w:pPr>
        <w:spacing w:after="0"/>
        <w:jc w:val="both"/>
        <w:rPr>
          <w:rFonts w:ascii="Times New Roman" w:hAnsi="Times New Roman"/>
          <w:sz w:val="24"/>
          <w:szCs w:val="24"/>
        </w:rPr>
      </w:pPr>
      <w:r w:rsidRPr="00744F9E">
        <w:rPr>
          <w:rFonts w:ascii="Times New Roman" w:hAnsi="Times New Roman"/>
          <w:b/>
          <w:bCs/>
          <w:sz w:val="24"/>
          <w:szCs w:val="24"/>
        </w:rPr>
        <w:t>Principalele activități</w:t>
      </w:r>
      <w:r w:rsidRPr="00744F9E">
        <w:rPr>
          <w:rFonts w:ascii="Times New Roman" w:hAnsi="Times New Roman"/>
          <w:sz w:val="24"/>
          <w:szCs w:val="24"/>
        </w:rPr>
        <w:t xml:space="preserve"> ale proiectului: </w:t>
      </w:r>
    </w:p>
    <w:p w:rsidR="00C83017" w:rsidRPr="00744F9E" w:rsidRDefault="00C83017" w:rsidP="00C83017">
      <w:pPr>
        <w:spacing w:after="0"/>
        <w:jc w:val="both"/>
        <w:rPr>
          <w:rFonts w:ascii="Times New Roman" w:hAnsi="Times New Roman"/>
          <w:color w:val="000000" w:themeColor="text1"/>
          <w:sz w:val="24"/>
          <w:szCs w:val="24"/>
          <w:highlight w:val="yellow"/>
        </w:rPr>
      </w:pPr>
      <w:r w:rsidRPr="00744F9E">
        <w:rPr>
          <w:rFonts w:ascii="Times New Roman" w:hAnsi="Times New Roman"/>
          <w:sz w:val="24"/>
          <w:szCs w:val="24"/>
        </w:rPr>
        <w:t>A1. Dezvoltarea si implementarea programelor de sprijin pentru cresterea accesului si participarii la educatie si a actiunilor de prevenire/reducere a parasirii timpurii a scolii</w:t>
      </w:r>
    </w:p>
    <w:p w:rsidR="00C83017" w:rsidRPr="00744F9E" w:rsidRDefault="00C83017" w:rsidP="00C83017">
      <w:pPr>
        <w:spacing w:after="0"/>
        <w:jc w:val="both"/>
        <w:rPr>
          <w:rFonts w:ascii="Times New Roman" w:hAnsi="Times New Roman"/>
          <w:sz w:val="24"/>
          <w:szCs w:val="24"/>
        </w:rPr>
      </w:pPr>
      <w:r w:rsidRPr="00744F9E">
        <w:rPr>
          <w:rFonts w:ascii="Times New Roman" w:hAnsi="Times New Roman"/>
          <w:sz w:val="24"/>
          <w:szCs w:val="24"/>
        </w:rPr>
        <w:t>A2. Dezvoltarea de acțiuni in vederea imbunatatirii si diversificarii serviciilor educationale oferite in comunitati</w:t>
      </w:r>
    </w:p>
    <w:p w:rsidR="00C83017" w:rsidRPr="00744F9E" w:rsidRDefault="00C83017" w:rsidP="00C83017">
      <w:pPr>
        <w:spacing w:after="0"/>
        <w:jc w:val="both"/>
        <w:rPr>
          <w:rFonts w:ascii="Times New Roman" w:hAnsi="Times New Roman"/>
          <w:sz w:val="24"/>
          <w:szCs w:val="24"/>
        </w:rPr>
      </w:pPr>
      <w:r w:rsidRPr="00744F9E">
        <w:rPr>
          <w:rFonts w:ascii="Times New Roman" w:hAnsi="Times New Roman"/>
          <w:sz w:val="24"/>
          <w:szCs w:val="24"/>
        </w:rPr>
        <w:t>A3. Dezvoltarea capacitatii resurselor umane din scoli</w:t>
      </w:r>
    </w:p>
    <w:p w:rsidR="00C83017" w:rsidRPr="00744F9E" w:rsidRDefault="00C83017" w:rsidP="00C83017">
      <w:pPr>
        <w:spacing w:after="0"/>
        <w:jc w:val="both"/>
        <w:rPr>
          <w:rFonts w:ascii="Times New Roman" w:hAnsi="Times New Roman"/>
          <w:color w:val="000000" w:themeColor="text1"/>
          <w:sz w:val="24"/>
          <w:szCs w:val="24"/>
        </w:rPr>
      </w:pPr>
      <w:r w:rsidRPr="00744F9E">
        <w:rPr>
          <w:rFonts w:ascii="Times New Roman" w:hAnsi="Times New Roman"/>
          <w:color w:val="000000" w:themeColor="text1"/>
          <w:sz w:val="24"/>
          <w:szCs w:val="24"/>
        </w:rPr>
        <w:t xml:space="preserve">A4. </w:t>
      </w:r>
      <w:r w:rsidRPr="00744F9E">
        <w:rPr>
          <w:rFonts w:ascii="Times New Roman" w:hAnsi="Times New Roman"/>
          <w:sz w:val="24"/>
          <w:szCs w:val="24"/>
        </w:rPr>
        <w:t>Managementul proiectului</w:t>
      </w:r>
    </w:p>
    <w:p w:rsidR="00C83017" w:rsidRPr="00744F9E" w:rsidRDefault="00C83017" w:rsidP="00C83017">
      <w:pPr>
        <w:spacing w:after="0"/>
        <w:jc w:val="both"/>
        <w:rPr>
          <w:rFonts w:ascii="Times New Roman" w:hAnsi="Times New Roman"/>
          <w:color w:val="000000" w:themeColor="text1"/>
          <w:sz w:val="24"/>
          <w:szCs w:val="24"/>
        </w:rPr>
      </w:pPr>
    </w:p>
    <w:p w:rsidR="00C83017" w:rsidRPr="00744F9E" w:rsidRDefault="00C83017" w:rsidP="00C83017">
      <w:pPr>
        <w:spacing w:after="0"/>
        <w:rPr>
          <w:rFonts w:ascii="Times New Roman" w:hAnsi="Times New Roman"/>
          <w:b/>
          <w:sz w:val="24"/>
          <w:szCs w:val="24"/>
        </w:rPr>
      </w:pPr>
      <w:r w:rsidRPr="00744F9E">
        <w:rPr>
          <w:rFonts w:ascii="Times New Roman" w:hAnsi="Times New Roman"/>
          <w:b/>
          <w:sz w:val="24"/>
          <w:szCs w:val="24"/>
        </w:rPr>
        <w:t>Rezultate estimate:</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Organizarea a minim 5 evenimente de promovare a proiectului  (în cele 5 unități de învățământ din jud. Iași)</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Minim  980 de elevi și părinți/tutori legali si cadre didactice informati cu privire la posibilitatea de înscriere la activitățile din cadrul proiectului</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30 de copii de vârstă antepreșcolară (2-3 ani) și părinți/tutorii legali vor beneficia de activități în vederea pregătirii acestora pentru includerea in învățământul de masa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100 de copii de vârstă preșcolară vor beneficia de activități de educație din cadrul programului de ”grădinița prietenoasa si centrata pe nevoile copiilor”</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50 de părinți ai copiilor de vârstă preșcolară vor beneficia de servicii de consiliere părinți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270 de copii înscriși în ciclul primar vor beneficia de programul Școală după Școală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435 de copii înscriși în ciclul gimnazial vor beneficia de programul Școală după Școală și program de educație non-formală</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415 elevi din ciclul gimnazial și liceal vor beneficia de servicii integrate de consiliere (sociala, dezvoltare personala, vocațională)</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lastRenderedPageBreak/>
        <w:t>805</w:t>
      </w:r>
      <w:r w:rsidRPr="00744F9E">
        <w:rPr>
          <w:rFonts w:ascii="Times New Roman" w:hAnsi="Times New Roman"/>
          <w:sz w:val="24"/>
          <w:szCs w:val="24"/>
        </w:rPr>
        <w:t xml:space="preserve"> planuri individuale de învățare si dezvoltare elaborate si actualizate pe toata durata proiectului (pentru copiii de vârstă preșcolară, din ciclul primar și ciclul gimnazial)</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360</w:t>
      </w:r>
      <w:r w:rsidRPr="00744F9E">
        <w:rPr>
          <w:rFonts w:ascii="Times New Roman" w:hAnsi="Times New Roman"/>
          <w:sz w:val="24"/>
          <w:szCs w:val="24"/>
        </w:rPr>
        <w:t xml:space="preserve"> de părinți vor beneficia de pachet de activități de informare, consiliere și educație parentală în cadrul programului Școala Parentală</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50</w:t>
      </w:r>
      <w:r w:rsidRPr="00744F9E">
        <w:rPr>
          <w:rFonts w:ascii="Times New Roman" w:hAnsi="Times New Roman"/>
          <w:sz w:val="24"/>
          <w:szCs w:val="24"/>
        </w:rPr>
        <w:t xml:space="preserve"> de tineri și adulți vor beneficia de programul ‚,a doua șansă” pentru învățământul primar si secundar si de activități suport in vederea asigurării implementării cu succes a acestuia.</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 xml:space="preserve">Minim </w:t>
      </w:r>
      <w:r w:rsidRPr="007522BE">
        <w:rPr>
          <w:rFonts w:ascii="Times New Roman" w:hAnsi="Times New Roman"/>
          <w:sz w:val="24"/>
          <w:szCs w:val="24"/>
        </w:rPr>
        <w:t>980</w:t>
      </w:r>
      <w:r w:rsidRPr="00744F9E">
        <w:rPr>
          <w:rFonts w:ascii="Times New Roman" w:hAnsi="Times New Roman"/>
          <w:sz w:val="24"/>
          <w:szCs w:val="24"/>
        </w:rPr>
        <w:t xml:space="preserve"> de copii vor beneficia de activități extra curriculare orientate spre nevoile copiilor din proiect precum: organizarea unor școli de vară/grădinițe estivale, scoli duminicale, cluburi tematice, sesiuni de lucru pe teme de: sănătate, igiena si nutriție.</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57</w:t>
      </w:r>
      <w:r w:rsidRPr="00744F9E">
        <w:rPr>
          <w:rFonts w:ascii="Times New Roman" w:hAnsi="Times New Roman"/>
          <w:sz w:val="24"/>
          <w:szCs w:val="24"/>
        </w:rPr>
        <w:t xml:space="preserve"> de copii (din ciclul primar și gimnazial) vor beneficia de excursii și tabere școlare cu componentă educațională </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Minim 5 evenimente comunitare cu scopul promovării valorilor incluziunii sociale, cum ar fi: importanta educației, toleranta sociala si religioasa, implicare sociala si responsabilizare civică</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Crearea a 5 centre de educație non-formală în școlile, parteneri asociați, care vor beneficia de dotarea si echipare cu materiale și echipamente utile în procesul instructiv-educativ.</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95</w:t>
      </w:r>
      <w:r w:rsidRPr="00744F9E">
        <w:rPr>
          <w:rFonts w:ascii="Times New Roman" w:hAnsi="Times New Roman"/>
          <w:sz w:val="24"/>
          <w:szCs w:val="24"/>
        </w:rPr>
        <w:t xml:space="preserve"> de cadre didactice vor beneficia de programe de formare si instruire inclusiv in metode si tehnici de educație non-formala.</w:t>
      </w:r>
    </w:p>
    <w:p w:rsidR="00C83017" w:rsidRPr="00744F9E" w:rsidRDefault="00C83017" w:rsidP="00C83017">
      <w:pPr>
        <w:pStyle w:val="Listparagraf"/>
        <w:numPr>
          <w:ilvl w:val="0"/>
          <w:numId w:val="9"/>
        </w:numPr>
        <w:spacing w:after="0"/>
        <w:rPr>
          <w:rFonts w:ascii="Times New Roman" w:hAnsi="Times New Roman"/>
          <w:sz w:val="24"/>
          <w:szCs w:val="24"/>
        </w:rPr>
      </w:pPr>
      <w:r w:rsidRPr="007522BE">
        <w:rPr>
          <w:rFonts w:ascii="Times New Roman" w:hAnsi="Times New Roman"/>
          <w:sz w:val="24"/>
          <w:szCs w:val="24"/>
        </w:rPr>
        <w:t>60</w:t>
      </w:r>
      <w:r w:rsidRPr="00744F9E">
        <w:rPr>
          <w:rFonts w:ascii="Times New Roman" w:hAnsi="Times New Roman"/>
          <w:sz w:val="24"/>
          <w:szCs w:val="24"/>
        </w:rPr>
        <w:t xml:space="preserve"> de cadre didactice vor beneficia de instrumente de sprijin sub formă de subvenții, în baza formularelor de practică ce cuprind activități de suport care contribuie la punerea în aplicare și perfecționarea competențelor obținute la programele de formare.</w:t>
      </w:r>
    </w:p>
    <w:p w:rsidR="00C83017" w:rsidRPr="00744F9E" w:rsidRDefault="00C83017" w:rsidP="00C83017">
      <w:pPr>
        <w:pStyle w:val="Listparagraf"/>
        <w:numPr>
          <w:ilvl w:val="0"/>
          <w:numId w:val="9"/>
        </w:numPr>
        <w:spacing w:after="0"/>
        <w:rPr>
          <w:rFonts w:ascii="Times New Roman" w:hAnsi="Times New Roman"/>
          <w:sz w:val="24"/>
          <w:szCs w:val="24"/>
        </w:rPr>
      </w:pPr>
      <w:r w:rsidRPr="00744F9E">
        <w:rPr>
          <w:rFonts w:ascii="Times New Roman" w:hAnsi="Times New Roman"/>
          <w:sz w:val="24"/>
          <w:szCs w:val="24"/>
        </w:rPr>
        <w:t>Minim 5 evenimente de tip schimburi de experiența si workshopuri tematice care facilitează colaborarea personalului didactic și de sprijin cu alți profesioniști pentru rezolvarea problemelor care stau în calea accesului copiilor la educație  și pentru (re)integrarea copilului, tânărului și adultului din afara sistemului</w:t>
      </w:r>
    </w:p>
    <w:p w:rsidR="00C83017" w:rsidRPr="00744F9E" w:rsidRDefault="00C83017" w:rsidP="00C83017">
      <w:pPr>
        <w:spacing w:after="0"/>
        <w:ind w:left="360"/>
        <w:rPr>
          <w:rFonts w:ascii="Times New Roman" w:hAnsi="Times New Roman"/>
          <w:b/>
          <w:sz w:val="24"/>
          <w:szCs w:val="24"/>
        </w:rPr>
      </w:pPr>
      <w:r w:rsidRPr="00744F9E">
        <w:rPr>
          <w:rFonts w:ascii="Times New Roman" w:hAnsi="Times New Roman"/>
          <w:b/>
          <w:sz w:val="24"/>
          <w:szCs w:val="24"/>
        </w:rPr>
        <w:t>Scoli implicate:</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Liceul Tehnologic de Industrie Alimentara Țibana, com. Țibana,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Școala Gimnaziala nr. 1 Domnita, com. Țibana,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Școala Gimnazială Mironeasa, com. Mironeasa,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Liceul Tehnologic "Petre P. Carp" Țibănești, com. Tibanesti,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Școala Gimnaziala Glodenii Gândului,com. Țibănești, jud. Iași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Scoala Gimnaziala „Maresal Constantin Prezan”, com. Dumești, jud. Vaslui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Gradinita cu program prelungit "Norocel", oraș Negrești, jud. Vaslui</w:t>
      </w:r>
    </w:p>
    <w:p w:rsidR="00C83017" w:rsidRPr="00744F9E" w:rsidRDefault="00C83017" w:rsidP="00C83017">
      <w:pPr>
        <w:pStyle w:val="Listparagraf"/>
        <w:numPr>
          <w:ilvl w:val="0"/>
          <w:numId w:val="8"/>
        </w:numPr>
        <w:spacing w:after="0"/>
        <w:rPr>
          <w:rFonts w:ascii="Times New Roman" w:hAnsi="Times New Roman"/>
          <w:sz w:val="24"/>
          <w:szCs w:val="24"/>
          <w:shd w:val="clear" w:color="auto" w:fill="FFFFFF"/>
        </w:rPr>
      </w:pPr>
      <w:r w:rsidRPr="00744F9E">
        <w:rPr>
          <w:rFonts w:ascii="Times New Roman" w:hAnsi="Times New Roman"/>
          <w:sz w:val="24"/>
          <w:szCs w:val="24"/>
          <w:shd w:val="clear" w:color="auto" w:fill="FFFFFF"/>
        </w:rPr>
        <w:t>Liceul Tehnologic "Nicolae Iorga", oraș, Negrești, jud. Vaslui</w:t>
      </w:r>
    </w:p>
    <w:p w:rsidR="007F14D5" w:rsidRPr="00207EA0" w:rsidRDefault="007F14D5" w:rsidP="007F14D5">
      <w:pPr>
        <w:jc w:val="both"/>
      </w:pPr>
    </w:p>
    <w:p w:rsidR="007F14D5" w:rsidRPr="00207EA0" w:rsidRDefault="007F14D5" w:rsidP="007F14D5">
      <w:pPr>
        <w:numPr>
          <w:ilvl w:val="0"/>
          <w:numId w:val="20"/>
        </w:numPr>
        <w:spacing w:after="0" w:line="240" w:lineRule="auto"/>
        <w:rPr>
          <w:b/>
        </w:rPr>
      </w:pPr>
      <w:r w:rsidRPr="00207EA0">
        <w:rPr>
          <w:b/>
        </w:rPr>
        <w:lastRenderedPageBreak/>
        <w:t>OBIECTUL ANUNȚULUI DE SELECȚIE</w:t>
      </w:r>
    </w:p>
    <w:p w:rsidR="007F14D5" w:rsidRPr="00207EA0" w:rsidRDefault="007F14D5" w:rsidP="007F14D5">
      <w:pPr>
        <w:ind w:left="1080"/>
        <w:rPr>
          <w:b/>
        </w:rPr>
      </w:pPr>
    </w:p>
    <w:p w:rsidR="007F14D5" w:rsidRPr="00207EA0" w:rsidRDefault="007F14D5" w:rsidP="007F14D5">
      <w:pPr>
        <w:jc w:val="both"/>
      </w:pPr>
      <w:r w:rsidRPr="00207EA0">
        <w:t>În  vederea  atingerii  rezultatului/rezultatelor de proiect</w:t>
      </w:r>
      <w:r w:rsidR="00856CE8">
        <w:t xml:space="preserve"> </w:t>
      </w:r>
      <w:r w:rsidRPr="00207EA0">
        <w:t>din Cererea de finanțare,  partenerul  va selecta și contracta experți potrivit Tabelului 1/2/3 etc.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2840"/>
        <w:gridCol w:w="2610"/>
        <w:gridCol w:w="1872"/>
        <w:gridCol w:w="1458"/>
      </w:tblGrid>
      <w:tr w:rsidR="007F14D5" w:rsidRPr="00207EA0" w:rsidTr="007126CD">
        <w:tc>
          <w:tcPr>
            <w:tcW w:w="1408" w:type="dxa"/>
            <w:shd w:val="clear" w:color="auto" w:fill="auto"/>
          </w:tcPr>
          <w:p w:rsidR="007F14D5" w:rsidRPr="00207EA0" w:rsidRDefault="007F14D5" w:rsidP="007126CD">
            <w:r w:rsidRPr="00207EA0">
              <w:t>Nr. crt.</w:t>
            </w:r>
          </w:p>
        </w:tc>
        <w:tc>
          <w:tcPr>
            <w:tcW w:w="2840" w:type="dxa"/>
            <w:shd w:val="clear" w:color="auto" w:fill="auto"/>
          </w:tcPr>
          <w:p w:rsidR="007F14D5" w:rsidRPr="00207EA0" w:rsidRDefault="007F14D5" w:rsidP="0047513B">
            <w:r w:rsidRPr="00207EA0">
              <w:t>(Sub)activitatea nr. și denumire</w:t>
            </w:r>
          </w:p>
        </w:tc>
        <w:tc>
          <w:tcPr>
            <w:tcW w:w="2610" w:type="dxa"/>
            <w:shd w:val="clear" w:color="auto" w:fill="auto"/>
          </w:tcPr>
          <w:p w:rsidR="007F14D5" w:rsidRPr="00207EA0" w:rsidRDefault="007F14D5" w:rsidP="0047513B">
            <w:r w:rsidRPr="00207EA0">
              <w:t xml:space="preserve">Număr experți  </w:t>
            </w:r>
          </w:p>
        </w:tc>
        <w:tc>
          <w:tcPr>
            <w:tcW w:w="1872" w:type="dxa"/>
            <w:shd w:val="clear" w:color="auto" w:fill="auto"/>
          </w:tcPr>
          <w:p w:rsidR="007F14D5" w:rsidRPr="00207EA0" w:rsidRDefault="007F14D5" w:rsidP="0047513B">
            <w:r w:rsidRPr="00207EA0">
              <w:t xml:space="preserve">Durata </w:t>
            </w:r>
          </w:p>
          <w:p w:rsidR="007F14D5" w:rsidRPr="00207EA0" w:rsidRDefault="007F14D5" w:rsidP="007126CD">
            <w:r w:rsidRPr="00207EA0">
              <w:t>(sub)activității</w:t>
            </w:r>
            <w:r w:rsidR="007126CD">
              <w:t xml:space="preserve"> </w:t>
            </w:r>
            <w:r w:rsidR="009A19FF">
              <w:t>(luni)</w:t>
            </w:r>
          </w:p>
        </w:tc>
        <w:tc>
          <w:tcPr>
            <w:tcW w:w="1458" w:type="dxa"/>
          </w:tcPr>
          <w:p w:rsidR="007F14D5" w:rsidRPr="00207EA0" w:rsidRDefault="007F14D5" w:rsidP="0047513B">
            <w:r w:rsidRPr="00207EA0">
              <w:t>Nr.ore/expert</w:t>
            </w:r>
          </w:p>
          <w:p w:rsidR="007F14D5" w:rsidRPr="00207EA0" w:rsidRDefault="007F14D5" w:rsidP="0047513B"/>
        </w:tc>
      </w:tr>
      <w:tr w:rsidR="009A19FF" w:rsidRPr="00207EA0" w:rsidTr="007126CD">
        <w:tc>
          <w:tcPr>
            <w:tcW w:w="1408" w:type="dxa"/>
            <w:shd w:val="clear" w:color="auto" w:fill="auto"/>
          </w:tcPr>
          <w:p w:rsidR="009A19FF" w:rsidRPr="00207EA0" w:rsidRDefault="00511E1D" w:rsidP="007126CD">
            <w:pPr>
              <w:pStyle w:val="Listparagraf"/>
              <w:numPr>
                <w:ilvl w:val="0"/>
                <w:numId w:val="22"/>
              </w:numPr>
            </w:pPr>
            <w:r>
              <w:t>2</w:t>
            </w:r>
          </w:p>
        </w:tc>
        <w:tc>
          <w:tcPr>
            <w:tcW w:w="2840" w:type="dxa"/>
            <w:shd w:val="clear" w:color="auto" w:fill="auto"/>
            <w:vAlign w:val="center"/>
          </w:tcPr>
          <w:p w:rsidR="009A19FF" w:rsidRPr="00587004" w:rsidRDefault="009A19FF"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A.1.1.Organizarea unor campanii de informare si constientizare a beneficiilor educatiei, selectia si managementul beneficiarilor proiectului</w:t>
            </w:r>
          </w:p>
        </w:tc>
        <w:tc>
          <w:tcPr>
            <w:tcW w:w="2610" w:type="dxa"/>
            <w:shd w:val="clear" w:color="auto" w:fill="auto"/>
            <w:vAlign w:val="center"/>
          </w:tcPr>
          <w:p w:rsidR="009A19FF" w:rsidRPr="00587004" w:rsidRDefault="009A19FF" w:rsidP="005674C2">
            <w:pPr>
              <w:spacing w:after="0"/>
              <w:jc w:val="center"/>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5</w:t>
            </w:r>
            <w:r w:rsidR="00511E1D">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 xml:space="preserve">- </w:t>
            </w:r>
            <w:r w:rsidRPr="00587004">
              <w:rPr>
                <w:rFonts w:ascii="Arial" w:eastAsia="Times New Roman" w:hAnsi="Arial" w:cs="Arial"/>
                <w:color w:val="000000"/>
                <w:sz w:val="20"/>
                <w:szCs w:val="20"/>
                <w:lang w:eastAsia="ro-RO"/>
              </w:rPr>
              <w:t>RESPONSABIL</w:t>
            </w:r>
            <w:r w:rsidR="00A65471">
              <w:rPr>
                <w:rFonts w:ascii="Arial" w:eastAsia="Times New Roman" w:hAnsi="Arial" w:cs="Arial"/>
                <w:color w:val="000000"/>
                <w:sz w:val="20"/>
                <w:szCs w:val="20"/>
                <w:lang w:eastAsia="ro-RO"/>
              </w:rPr>
              <w:t>I</w:t>
            </w:r>
            <w:r w:rsidRPr="00587004">
              <w:rPr>
                <w:rFonts w:ascii="Arial" w:eastAsia="Times New Roman" w:hAnsi="Arial" w:cs="Arial"/>
                <w:color w:val="000000"/>
                <w:sz w:val="20"/>
                <w:szCs w:val="20"/>
                <w:lang w:eastAsia="ro-RO"/>
              </w:rPr>
              <w:t xml:space="preserve"> GRUP TINTA</w:t>
            </w:r>
          </w:p>
        </w:tc>
        <w:tc>
          <w:tcPr>
            <w:tcW w:w="1872" w:type="dxa"/>
            <w:shd w:val="clear" w:color="auto" w:fill="auto"/>
            <w:vAlign w:val="center"/>
          </w:tcPr>
          <w:p w:rsidR="009A19FF" w:rsidRPr="00587004" w:rsidRDefault="009A19FF"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34</w:t>
            </w:r>
          </w:p>
        </w:tc>
        <w:tc>
          <w:tcPr>
            <w:tcW w:w="1458" w:type="dxa"/>
            <w:vAlign w:val="center"/>
          </w:tcPr>
          <w:p w:rsidR="009A19FF" w:rsidRPr="00646EEC" w:rsidRDefault="009A19FF" w:rsidP="0047513B">
            <w:pPr>
              <w:spacing w:after="0"/>
              <w:jc w:val="right"/>
              <w:rPr>
                <w:rFonts w:ascii="Arial" w:hAnsi="Arial" w:cs="Arial"/>
                <w:i/>
                <w:color w:val="000000"/>
                <w:sz w:val="20"/>
                <w:szCs w:val="20"/>
              </w:rPr>
            </w:pPr>
            <w:r w:rsidRPr="00646EEC">
              <w:rPr>
                <w:rFonts w:ascii="Arial" w:hAnsi="Arial" w:cs="Arial"/>
                <w:i/>
                <w:color w:val="000000"/>
                <w:sz w:val="20"/>
                <w:szCs w:val="20"/>
              </w:rPr>
              <w:t>1428</w:t>
            </w:r>
          </w:p>
        </w:tc>
      </w:tr>
      <w:tr w:rsidR="00511E1D" w:rsidRPr="00207EA0" w:rsidTr="007126CD">
        <w:tc>
          <w:tcPr>
            <w:tcW w:w="1408" w:type="dxa"/>
            <w:shd w:val="clear" w:color="auto" w:fill="auto"/>
          </w:tcPr>
          <w:p w:rsidR="00511E1D" w:rsidRPr="00207EA0" w:rsidRDefault="00511E1D" w:rsidP="007126CD">
            <w:pPr>
              <w:pStyle w:val="Listparagraf"/>
              <w:numPr>
                <w:ilvl w:val="0"/>
                <w:numId w:val="22"/>
              </w:numPr>
            </w:pPr>
          </w:p>
        </w:tc>
        <w:tc>
          <w:tcPr>
            <w:tcW w:w="2840" w:type="dxa"/>
            <w:shd w:val="clear" w:color="auto" w:fill="auto"/>
            <w:vAlign w:val="center"/>
          </w:tcPr>
          <w:p w:rsidR="00511E1D" w:rsidRPr="00587004" w:rsidRDefault="00511E1D"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A.1.3.Dezvoltarea si implementarea unui model de gradinita prietenoasa si centrata pe nevoile copiilor</w:t>
            </w:r>
          </w:p>
        </w:tc>
        <w:tc>
          <w:tcPr>
            <w:tcW w:w="2610" w:type="dxa"/>
            <w:shd w:val="clear" w:color="auto" w:fill="auto"/>
            <w:vAlign w:val="bottom"/>
          </w:tcPr>
          <w:p w:rsidR="00511E1D" w:rsidRPr="00587004" w:rsidRDefault="00511E1D"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(TIBANA)</w:t>
            </w:r>
          </w:p>
        </w:tc>
        <w:tc>
          <w:tcPr>
            <w:tcW w:w="1872" w:type="dxa"/>
            <w:shd w:val="clear" w:color="auto" w:fill="auto"/>
            <w:vAlign w:val="center"/>
          </w:tcPr>
          <w:p w:rsidR="00511E1D" w:rsidRPr="00587004" w:rsidRDefault="00511E1D"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511E1D" w:rsidRDefault="00511E1D" w:rsidP="0047513B">
            <w:pPr>
              <w:spacing w:after="0"/>
              <w:jc w:val="right"/>
              <w:rPr>
                <w:rFonts w:ascii="Arial" w:hAnsi="Arial" w:cs="Arial"/>
                <w:color w:val="000000"/>
                <w:sz w:val="20"/>
                <w:szCs w:val="20"/>
              </w:rPr>
            </w:pPr>
            <w:r>
              <w:rPr>
                <w:rFonts w:ascii="Arial" w:hAnsi="Arial" w:cs="Arial"/>
                <w:color w:val="000000"/>
                <w:sz w:val="20"/>
                <w:szCs w:val="20"/>
              </w:rPr>
              <w:t>864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val="restart"/>
            <w:shd w:val="clear" w:color="auto" w:fill="auto"/>
            <w:vAlign w:val="center"/>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A.1.4.Dezvoltarea si derularea unui program de tip "scoala dupa scoala" pentru copiii din ciclul primar</w:t>
            </w:r>
          </w:p>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(DOMNITA)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864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(TIBANESTI)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864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(GLODENII GANDULUI)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864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(MIRONEASA)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864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val="restart"/>
            <w:shd w:val="clear" w:color="auto" w:fill="auto"/>
            <w:vAlign w:val="center"/>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A.1.5.Implementarea unor programe socio-educationale de tip "scoala dupa scoala" pentru copiii din ciclul gimnazial</w:t>
            </w:r>
          </w:p>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1 (TIBANA)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432</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2 (TIBANA)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9</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144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(TIBANA)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216</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(TIBANA)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9</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72</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 CICLUL GIMNAZIAL LB.ROMANA 1 (DOMNITA)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432</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 CICLUL GIMNAZIAL LB.ROMANA 2 (DOMNITA)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18</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288</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(DOMNITA)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216</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(DOMNITA)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18</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144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1 (TIBANESTI)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432</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2 (TIBANESTI)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9</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144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(TIBANESTI)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216</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(TIBANESTI)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9</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72</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1 (GLODENII GANDULUI)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432</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2 (GLODENII GANDULUI)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18</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288</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(GLODENII GANDULUI)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216</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(GLODENII GANDULUI)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18</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144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 ROMANA 1 (MIRONEASA)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432</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2 (MIRONEASA)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18</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288</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(MIRONEASA)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216</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(MIRONEASA)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18</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144</w:t>
            </w:r>
          </w:p>
        </w:tc>
      </w:tr>
      <w:tr w:rsidR="007126CD" w:rsidRPr="00207EA0" w:rsidTr="0047513B">
        <w:trPr>
          <w:trHeight w:val="1028"/>
        </w:trPr>
        <w:tc>
          <w:tcPr>
            <w:tcW w:w="1408" w:type="dxa"/>
            <w:shd w:val="clear" w:color="auto" w:fill="auto"/>
          </w:tcPr>
          <w:p w:rsidR="007126CD" w:rsidRPr="00207EA0" w:rsidRDefault="007126CD" w:rsidP="007126CD">
            <w:pPr>
              <w:pStyle w:val="Listparagraf"/>
              <w:numPr>
                <w:ilvl w:val="0"/>
                <w:numId w:val="22"/>
              </w:numPr>
            </w:pPr>
          </w:p>
        </w:tc>
        <w:tc>
          <w:tcPr>
            <w:tcW w:w="2840" w:type="dxa"/>
            <w:vMerge w:val="restart"/>
            <w:shd w:val="clear" w:color="auto" w:fill="auto"/>
            <w:vAlign w:val="center"/>
          </w:tcPr>
          <w:p w:rsidR="007126CD" w:rsidRPr="00207EA0" w:rsidRDefault="007126CD" w:rsidP="003D6A7E">
            <w:pPr>
              <w:jc w:val="center"/>
            </w:pPr>
            <w:r w:rsidRPr="00587004">
              <w:rPr>
                <w:rFonts w:ascii="Arial" w:eastAsia="Times New Roman" w:hAnsi="Arial" w:cs="Arial"/>
                <w:color w:val="000000"/>
                <w:sz w:val="20"/>
                <w:szCs w:val="20"/>
                <w:lang w:eastAsia="ro-RO"/>
              </w:rPr>
              <w:t>A.1.6.Adaptarea, dezvoltarea si implementarea programului ‚,a doua sansa” pentru invatamantul primar si secundar si realizarea activitatilor suport in vederea asigurarii implementarii cu succes a acestuia</w:t>
            </w:r>
          </w:p>
        </w:tc>
        <w:tc>
          <w:tcPr>
            <w:tcW w:w="2610" w:type="dxa"/>
            <w:shd w:val="clear" w:color="auto" w:fill="auto"/>
            <w:vAlign w:val="bottom"/>
          </w:tcPr>
          <w:p w:rsidR="007126CD" w:rsidRPr="00587004" w:rsidRDefault="007126CD"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MEDIATOR SCOLAR (Mironeasa)</w:t>
            </w:r>
          </w:p>
        </w:tc>
        <w:tc>
          <w:tcPr>
            <w:tcW w:w="1872" w:type="dxa"/>
            <w:shd w:val="clear" w:color="auto" w:fill="auto"/>
            <w:vAlign w:val="center"/>
          </w:tcPr>
          <w:p w:rsidR="007126CD" w:rsidRPr="00587004" w:rsidRDefault="007126CD"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18</w:t>
            </w:r>
          </w:p>
        </w:tc>
        <w:tc>
          <w:tcPr>
            <w:tcW w:w="1458" w:type="dxa"/>
            <w:vAlign w:val="center"/>
          </w:tcPr>
          <w:p w:rsidR="007126CD" w:rsidRDefault="007126CD" w:rsidP="0047513B">
            <w:pPr>
              <w:spacing w:after="0"/>
              <w:jc w:val="right"/>
              <w:rPr>
                <w:rFonts w:ascii="Arial" w:hAnsi="Arial" w:cs="Arial"/>
                <w:color w:val="000000"/>
                <w:sz w:val="20"/>
                <w:szCs w:val="20"/>
              </w:rPr>
            </w:pPr>
            <w:r>
              <w:rPr>
                <w:rFonts w:ascii="Arial" w:hAnsi="Arial" w:cs="Arial"/>
                <w:color w:val="000000"/>
                <w:sz w:val="20"/>
                <w:szCs w:val="20"/>
              </w:rPr>
              <w:t>756</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CONSILIERE SI ORIENTARE</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18</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90</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LIMBA SI COMUNICARE (LB. ROMANA SI ENGLEZA)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18</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378</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LIMBA SI COMUNICARE (LB. FRANCEZA)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4</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84</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MATEMATICA SI STIINTE (MATEMATICA)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10</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210</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 xml:space="preserve">CADRU DIDACTIC PROGRAMUL A DOUA </w:t>
            </w:r>
            <w:r w:rsidRPr="00587004">
              <w:rPr>
                <w:rFonts w:ascii="Arial" w:eastAsia="Times New Roman" w:hAnsi="Arial" w:cs="Arial"/>
                <w:color w:val="000000"/>
                <w:sz w:val="20"/>
                <w:szCs w:val="20"/>
                <w:lang w:eastAsia="ro-RO"/>
              </w:rPr>
              <w:lastRenderedPageBreak/>
              <w:t>SANSA - MATEMATICA SI STIINTE (STIINTE ALE NATURII)</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lastRenderedPageBreak/>
              <w:t>10</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210</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OM SI SOCIETATE (ISTORIE, GEOGRAFIE SI CULTURA CIVICA)</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3</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63</w:t>
            </w:r>
          </w:p>
        </w:tc>
      </w:tr>
      <w:tr w:rsidR="003D6A7E" w:rsidRPr="00207EA0" w:rsidTr="007126CD">
        <w:tc>
          <w:tcPr>
            <w:tcW w:w="1408" w:type="dxa"/>
            <w:shd w:val="clear" w:color="auto" w:fill="auto"/>
          </w:tcPr>
          <w:p w:rsidR="003D6A7E" w:rsidRPr="00207EA0" w:rsidRDefault="003D6A7E" w:rsidP="007126CD">
            <w:pPr>
              <w:pStyle w:val="Listparagraf"/>
              <w:numPr>
                <w:ilvl w:val="0"/>
                <w:numId w:val="22"/>
              </w:numPr>
            </w:pPr>
          </w:p>
        </w:tc>
        <w:tc>
          <w:tcPr>
            <w:tcW w:w="2840" w:type="dxa"/>
            <w:vMerge/>
            <w:shd w:val="clear" w:color="auto" w:fill="auto"/>
          </w:tcPr>
          <w:p w:rsidR="003D6A7E" w:rsidRPr="00207EA0" w:rsidRDefault="003D6A7E" w:rsidP="0047513B"/>
        </w:tc>
        <w:tc>
          <w:tcPr>
            <w:tcW w:w="2610" w:type="dxa"/>
            <w:shd w:val="clear" w:color="auto" w:fill="auto"/>
            <w:vAlign w:val="bottom"/>
          </w:tcPr>
          <w:p w:rsidR="003D6A7E" w:rsidRPr="00587004" w:rsidRDefault="003D6A7E"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TEHNOLOGII (CULTURA DE SPECIALITATE + INSTRUIRE)</w:t>
            </w:r>
          </w:p>
        </w:tc>
        <w:tc>
          <w:tcPr>
            <w:tcW w:w="1872" w:type="dxa"/>
            <w:shd w:val="clear" w:color="auto" w:fill="auto"/>
            <w:vAlign w:val="center"/>
          </w:tcPr>
          <w:p w:rsidR="003D6A7E" w:rsidRPr="00587004" w:rsidRDefault="003D6A7E"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17</w:t>
            </w:r>
          </w:p>
        </w:tc>
        <w:tc>
          <w:tcPr>
            <w:tcW w:w="1458" w:type="dxa"/>
            <w:vAlign w:val="center"/>
          </w:tcPr>
          <w:p w:rsidR="003D6A7E" w:rsidRDefault="003D6A7E" w:rsidP="0047513B">
            <w:pPr>
              <w:spacing w:after="0"/>
              <w:jc w:val="right"/>
              <w:rPr>
                <w:rFonts w:ascii="Arial" w:hAnsi="Arial" w:cs="Arial"/>
                <w:color w:val="000000"/>
                <w:sz w:val="20"/>
                <w:szCs w:val="20"/>
              </w:rPr>
            </w:pPr>
            <w:r>
              <w:rPr>
                <w:rFonts w:ascii="Arial" w:hAnsi="Arial" w:cs="Arial"/>
                <w:color w:val="000000"/>
                <w:sz w:val="20"/>
                <w:szCs w:val="20"/>
              </w:rPr>
              <w:t>714</w:t>
            </w:r>
          </w:p>
        </w:tc>
      </w:tr>
      <w:tr w:rsidR="00BD46B3" w:rsidRPr="00207EA0" w:rsidTr="007126CD">
        <w:tc>
          <w:tcPr>
            <w:tcW w:w="1408" w:type="dxa"/>
            <w:shd w:val="clear" w:color="auto" w:fill="auto"/>
          </w:tcPr>
          <w:p w:rsidR="00BD46B3" w:rsidRPr="00207EA0" w:rsidRDefault="00BD46B3" w:rsidP="007126CD">
            <w:pPr>
              <w:pStyle w:val="Listparagraf"/>
              <w:numPr>
                <w:ilvl w:val="0"/>
                <w:numId w:val="22"/>
              </w:numPr>
            </w:pPr>
          </w:p>
        </w:tc>
        <w:tc>
          <w:tcPr>
            <w:tcW w:w="2840" w:type="dxa"/>
            <w:vMerge w:val="restart"/>
            <w:shd w:val="clear" w:color="auto" w:fill="auto"/>
          </w:tcPr>
          <w:p w:rsidR="00BD46B3" w:rsidRPr="00207EA0" w:rsidRDefault="00BD46B3" w:rsidP="0047513B">
            <w:r w:rsidRPr="00587004">
              <w:rPr>
                <w:rFonts w:ascii="Arial" w:eastAsia="Times New Roman" w:hAnsi="Arial" w:cs="Arial"/>
                <w:color w:val="000000"/>
                <w:sz w:val="20"/>
                <w:szCs w:val="20"/>
                <w:lang w:eastAsia="ro-RO"/>
              </w:rPr>
              <w:t>A.1.7.Derularea unor activitați extra curriculare orientate spre nevoile copiilor din proiect precum: organizarea unor scoli de vara/gradinițe estivale, scoli duminicale, cluburi tematice, excursii si tabere scolare cu componenta educaționala, sesiuni de lucru pe teme de: sanatate, igiena si nutritive</w:t>
            </w:r>
          </w:p>
        </w:tc>
        <w:tc>
          <w:tcPr>
            <w:tcW w:w="2610" w:type="dxa"/>
            <w:shd w:val="clear" w:color="auto" w:fill="auto"/>
            <w:vAlign w:val="bottom"/>
          </w:tcPr>
          <w:p w:rsidR="00BD46B3" w:rsidRPr="00587004" w:rsidRDefault="00BD46B3"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NIVEL LICEAL 1</w:t>
            </w:r>
          </w:p>
        </w:tc>
        <w:tc>
          <w:tcPr>
            <w:tcW w:w="1872" w:type="dxa"/>
            <w:shd w:val="clear" w:color="auto" w:fill="auto"/>
            <w:vAlign w:val="center"/>
          </w:tcPr>
          <w:p w:rsidR="00BD46B3" w:rsidRPr="00587004" w:rsidRDefault="00BD46B3"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BD46B3" w:rsidRDefault="00BD46B3" w:rsidP="0047513B">
            <w:pPr>
              <w:spacing w:after="0"/>
              <w:jc w:val="right"/>
              <w:rPr>
                <w:rFonts w:ascii="Arial" w:hAnsi="Arial" w:cs="Arial"/>
                <w:color w:val="000000"/>
                <w:sz w:val="20"/>
                <w:szCs w:val="20"/>
              </w:rPr>
            </w:pPr>
            <w:r>
              <w:rPr>
                <w:rFonts w:ascii="Arial" w:hAnsi="Arial" w:cs="Arial"/>
                <w:color w:val="000000"/>
                <w:sz w:val="20"/>
                <w:szCs w:val="20"/>
              </w:rPr>
              <w:t>432</w:t>
            </w:r>
          </w:p>
        </w:tc>
      </w:tr>
      <w:tr w:rsidR="00BD46B3" w:rsidRPr="00207EA0" w:rsidTr="007126CD">
        <w:tc>
          <w:tcPr>
            <w:tcW w:w="1408" w:type="dxa"/>
            <w:shd w:val="clear" w:color="auto" w:fill="auto"/>
          </w:tcPr>
          <w:p w:rsidR="00BD46B3" w:rsidRPr="00207EA0" w:rsidRDefault="00BD46B3" w:rsidP="007126CD">
            <w:pPr>
              <w:pStyle w:val="Listparagraf"/>
              <w:numPr>
                <w:ilvl w:val="0"/>
                <w:numId w:val="22"/>
              </w:numPr>
            </w:pPr>
          </w:p>
        </w:tc>
        <w:tc>
          <w:tcPr>
            <w:tcW w:w="2840" w:type="dxa"/>
            <w:vMerge/>
            <w:shd w:val="clear" w:color="auto" w:fill="auto"/>
          </w:tcPr>
          <w:p w:rsidR="00BD46B3" w:rsidRPr="00207EA0" w:rsidRDefault="00BD46B3" w:rsidP="0047513B"/>
        </w:tc>
        <w:tc>
          <w:tcPr>
            <w:tcW w:w="2610" w:type="dxa"/>
            <w:shd w:val="clear" w:color="auto" w:fill="auto"/>
            <w:vAlign w:val="bottom"/>
          </w:tcPr>
          <w:p w:rsidR="00BD46B3" w:rsidRPr="00587004" w:rsidRDefault="00BD46B3"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NIVEL LICEAL 2</w:t>
            </w:r>
          </w:p>
        </w:tc>
        <w:tc>
          <w:tcPr>
            <w:tcW w:w="1872" w:type="dxa"/>
            <w:shd w:val="clear" w:color="auto" w:fill="auto"/>
            <w:vAlign w:val="center"/>
          </w:tcPr>
          <w:p w:rsidR="00BD46B3" w:rsidRPr="00587004" w:rsidRDefault="00BD46B3" w:rsidP="0047513B">
            <w:pPr>
              <w:spacing w:after="0"/>
              <w:jc w:val="right"/>
              <w:rPr>
                <w:rFonts w:ascii="Arial" w:eastAsia="Times New Roman" w:hAnsi="Arial" w:cs="Arial"/>
                <w:color w:val="000000"/>
                <w:lang w:eastAsia="ro-RO"/>
              </w:rPr>
            </w:pPr>
            <w:r w:rsidRPr="00587004">
              <w:rPr>
                <w:rFonts w:ascii="Arial" w:eastAsia="Times New Roman" w:hAnsi="Arial" w:cs="Arial"/>
                <w:color w:val="000000"/>
                <w:lang w:eastAsia="ro-RO"/>
              </w:rPr>
              <w:t>27</w:t>
            </w:r>
          </w:p>
        </w:tc>
        <w:tc>
          <w:tcPr>
            <w:tcW w:w="1458" w:type="dxa"/>
            <w:vAlign w:val="center"/>
          </w:tcPr>
          <w:p w:rsidR="00BD46B3" w:rsidRDefault="00BD46B3" w:rsidP="0047513B">
            <w:pPr>
              <w:spacing w:after="0"/>
              <w:jc w:val="right"/>
              <w:rPr>
                <w:rFonts w:ascii="Arial" w:hAnsi="Arial" w:cs="Arial"/>
                <w:color w:val="000000"/>
                <w:sz w:val="20"/>
                <w:szCs w:val="20"/>
              </w:rPr>
            </w:pPr>
            <w:r>
              <w:rPr>
                <w:rFonts w:ascii="Arial" w:hAnsi="Arial" w:cs="Arial"/>
                <w:color w:val="000000"/>
                <w:sz w:val="20"/>
                <w:szCs w:val="20"/>
              </w:rPr>
              <w:t>432</w:t>
            </w:r>
          </w:p>
        </w:tc>
      </w:tr>
      <w:tr w:rsidR="003E20D9" w:rsidRPr="00207EA0" w:rsidTr="007126CD">
        <w:tc>
          <w:tcPr>
            <w:tcW w:w="1408" w:type="dxa"/>
            <w:shd w:val="clear" w:color="auto" w:fill="auto"/>
          </w:tcPr>
          <w:p w:rsidR="003E20D9" w:rsidRPr="00207EA0" w:rsidRDefault="003E20D9" w:rsidP="007126CD">
            <w:pPr>
              <w:pStyle w:val="Listparagraf"/>
              <w:numPr>
                <w:ilvl w:val="0"/>
                <w:numId w:val="22"/>
              </w:numPr>
            </w:pPr>
          </w:p>
        </w:tc>
        <w:tc>
          <w:tcPr>
            <w:tcW w:w="2840" w:type="dxa"/>
            <w:shd w:val="clear" w:color="auto" w:fill="auto"/>
          </w:tcPr>
          <w:p w:rsidR="003E20D9" w:rsidRPr="00207EA0" w:rsidRDefault="00936B7C" w:rsidP="00936B7C">
            <w:r>
              <w:rPr>
                <w:rFonts w:ascii="Times New Roman" w:hAnsi="Times New Roman"/>
              </w:rPr>
              <w:t>Activități de r</w:t>
            </w:r>
            <w:r w:rsidRPr="00950408">
              <w:rPr>
                <w:rFonts w:ascii="Times New Roman" w:hAnsi="Times New Roman"/>
              </w:rPr>
              <w:t>ealizare</w:t>
            </w:r>
            <w:r>
              <w:rPr>
                <w:rFonts w:ascii="Times New Roman" w:hAnsi="Times New Roman"/>
              </w:rPr>
              <w:t xml:space="preserve"> </w:t>
            </w:r>
            <w:r w:rsidRPr="00950408">
              <w:rPr>
                <w:rFonts w:ascii="Times New Roman" w:hAnsi="Times New Roman"/>
              </w:rPr>
              <w:t>a evidentei cheltuielilor și a Raportului Financiar</w:t>
            </w:r>
          </w:p>
        </w:tc>
        <w:tc>
          <w:tcPr>
            <w:tcW w:w="2610" w:type="dxa"/>
            <w:shd w:val="clear" w:color="auto" w:fill="auto"/>
            <w:vAlign w:val="bottom"/>
          </w:tcPr>
          <w:p w:rsidR="003E20D9" w:rsidRPr="003D57EF" w:rsidRDefault="003E20D9" w:rsidP="0047513B">
            <w:pPr>
              <w:autoSpaceDE w:val="0"/>
              <w:autoSpaceDN w:val="0"/>
              <w:adjustRightInd w:val="0"/>
              <w:spacing w:after="0" w:line="240" w:lineRule="auto"/>
              <w:jc w:val="both"/>
              <w:rPr>
                <w:rFonts w:ascii="Times New Roman" w:hAnsi="Times New Roman"/>
                <w:sz w:val="24"/>
                <w:szCs w:val="24"/>
              </w:rPr>
            </w:pPr>
            <w:r w:rsidRPr="003D57EF">
              <w:rPr>
                <w:rFonts w:ascii="Times New Roman" w:hAnsi="Times New Roman"/>
                <w:sz w:val="24"/>
                <w:szCs w:val="24"/>
              </w:rPr>
              <w:t>CONTABIL</w:t>
            </w:r>
          </w:p>
        </w:tc>
        <w:tc>
          <w:tcPr>
            <w:tcW w:w="1872" w:type="dxa"/>
            <w:shd w:val="clear" w:color="auto" w:fill="auto"/>
            <w:vAlign w:val="center"/>
          </w:tcPr>
          <w:p w:rsidR="003E20D9" w:rsidRPr="00587004" w:rsidRDefault="00936B7C" w:rsidP="0047513B">
            <w:pPr>
              <w:spacing w:after="0"/>
              <w:jc w:val="right"/>
              <w:rPr>
                <w:rFonts w:ascii="Arial" w:eastAsia="Times New Roman" w:hAnsi="Arial" w:cs="Arial"/>
                <w:color w:val="000000"/>
                <w:lang w:eastAsia="ro-RO"/>
              </w:rPr>
            </w:pPr>
            <w:r>
              <w:rPr>
                <w:rFonts w:ascii="Arial" w:eastAsia="Times New Roman" w:hAnsi="Arial" w:cs="Arial"/>
                <w:color w:val="000000"/>
                <w:lang w:eastAsia="ro-RO"/>
              </w:rPr>
              <w:t>36</w:t>
            </w:r>
          </w:p>
        </w:tc>
        <w:tc>
          <w:tcPr>
            <w:tcW w:w="1458" w:type="dxa"/>
            <w:vAlign w:val="center"/>
          </w:tcPr>
          <w:p w:rsidR="003E20D9" w:rsidRDefault="00EE3F15" w:rsidP="0047513B">
            <w:pPr>
              <w:spacing w:after="0"/>
              <w:jc w:val="right"/>
              <w:rPr>
                <w:rFonts w:ascii="Arial" w:hAnsi="Arial" w:cs="Arial"/>
                <w:color w:val="000000"/>
                <w:sz w:val="20"/>
                <w:szCs w:val="20"/>
              </w:rPr>
            </w:pPr>
            <w:r>
              <w:rPr>
                <w:rFonts w:ascii="Arial" w:hAnsi="Arial" w:cs="Arial"/>
                <w:color w:val="000000"/>
                <w:sz w:val="20"/>
                <w:szCs w:val="20"/>
              </w:rPr>
              <w:t>1512</w:t>
            </w:r>
          </w:p>
        </w:tc>
      </w:tr>
      <w:tr w:rsidR="003E20D9" w:rsidRPr="00207EA0" w:rsidTr="007126CD">
        <w:tc>
          <w:tcPr>
            <w:tcW w:w="1408" w:type="dxa"/>
            <w:shd w:val="clear" w:color="auto" w:fill="auto"/>
          </w:tcPr>
          <w:p w:rsidR="003E20D9" w:rsidRPr="00207EA0" w:rsidRDefault="003E20D9" w:rsidP="007126CD">
            <w:pPr>
              <w:pStyle w:val="Listparagraf"/>
              <w:numPr>
                <w:ilvl w:val="0"/>
                <w:numId w:val="22"/>
              </w:numPr>
            </w:pPr>
          </w:p>
        </w:tc>
        <w:tc>
          <w:tcPr>
            <w:tcW w:w="2840" w:type="dxa"/>
            <w:shd w:val="clear" w:color="auto" w:fill="auto"/>
          </w:tcPr>
          <w:p w:rsidR="003E20D9" w:rsidRPr="00207EA0" w:rsidRDefault="00936B7C" w:rsidP="0047513B">
            <w:r>
              <w:rPr>
                <w:rFonts w:ascii="Times New Roman" w:hAnsi="Times New Roman"/>
              </w:rPr>
              <w:t>Activități de</w:t>
            </w:r>
            <w:r w:rsidRPr="005D3C13">
              <w:rPr>
                <w:rFonts w:ascii="Times New Roman" w:hAnsi="Times New Roman"/>
              </w:rPr>
              <w:t xml:space="preserve"> realizare</w:t>
            </w:r>
            <w:r>
              <w:rPr>
                <w:rFonts w:ascii="Times New Roman" w:hAnsi="Times New Roman"/>
              </w:rPr>
              <w:t xml:space="preserve"> </w:t>
            </w:r>
            <w:r w:rsidRPr="005D3C13">
              <w:rPr>
                <w:rFonts w:ascii="Times New Roman" w:hAnsi="Times New Roman"/>
              </w:rPr>
              <w:t>a achizițiilor publice și a dosarelor de achiziție publică</w:t>
            </w:r>
          </w:p>
        </w:tc>
        <w:tc>
          <w:tcPr>
            <w:tcW w:w="2610" w:type="dxa"/>
            <w:shd w:val="clear" w:color="auto" w:fill="auto"/>
            <w:vAlign w:val="bottom"/>
          </w:tcPr>
          <w:p w:rsidR="003E20D9" w:rsidRPr="003D57EF" w:rsidRDefault="003E20D9" w:rsidP="0047513B">
            <w:pPr>
              <w:autoSpaceDE w:val="0"/>
              <w:autoSpaceDN w:val="0"/>
              <w:adjustRightInd w:val="0"/>
              <w:spacing w:after="0" w:line="240" w:lineRule="auto"/>
              <w:jc w:val="both"/>
              <w:rPr>
                <w:rFonts w:ascii="Times New Roman" w:hAnsi="Times New Roman"/>
                <w:sz w:val="24"/>
                <w:szCs w:val="24"/>
              </w:rPr>
            </w:pPr>
            <w:r w:rsidRPr="003D57EF">
              <w:rPr>
                <w:rFonts w:ascii="Times New Roman" w:hAnsi="Times New Roman"/>
                <w:sz w:val="24"/>
                <w:szCs w:val="24"/>
              </w:rPr>
              <w:t>RES</w:t>
            </w:r>
            <w:r w:rsidR="00E664D7">
              <w:rPr>
                <w:rFonts w:ascii="Times New Roman" w:hAnsi="Times New Roman"/>
                <w:sz w:val="24"/>
                <w:szCs w:val="24"/>
              </w:rPr>
              <w:t>P</w:t>
            </w:r>
            <w:r w:rsidRPr="003D57EF">
              <w:rPr>
                <w:rFonts w:ascii="Times New Roman" w:hAnsi="Times New Roman"/>
                <w:sz w:val="24"/>
                <w:szCs w:val="24"/>
              </w:rPr>
              <w:t>ONSABIL ACHIZIȚII PUBLICE</w:t>
            </w:r>
          </w:p>
        </w:tc>
        <w:tc>
          <w:tcPr>
            <w:tcW w:w="1872" w:type="dxa"/>
            <w:shd w:val="clear" w:color="auto" w:fill="auto"/>
            <w:vAlign w:val="center"/>
          </w:tcPr>
          <w:p w:rsidR="003E20D9" w:rsidRPr="00587004" w:rsidRDefault="00936B7C" w:rsidP="0047513B">
            <w:pPr>
              <w:spacing w:after="0"/>
              <w:jc w:val="right"/>
              <w:rPr>
                <w:rFonts w:ascii="Arial" w:eastAsia="Times New Roman" w:hAnsi="Arial" w:cs="Arial"/>
                <w:color w:val="000000"/>
                <w:lang w:eastAsia="ro-RO"/>
              </w:rPr>
            </w:pPr>
            <w:r>
              <w:rPr>
                <w:rFonts w:ascii="Arial" w:eastAsia="Times New Roman" w:hAnsi="Arial" w:cs="Arial"/>
                <w:color w:val="000000"/>
                <w:lang w:eastAsia="ro-RO"/>
              </w:rPr>
              <w:t>36</w:t>
            </w:r>
          </w:p>
        </w:tc>
        <w:tc>
          <w:tcPr>
            <w:tcW w:w="1458" w:type="dxa"/>
            <w:vAlign w:val="center"/>
          </w:tcPr>
          <w:p w:rsidR="003E20D9" w:rsidRDefault="00EE3F15" w:rsidP="0047513B">
            <w:pPr>
              <w:spacing w:after="0"/>
              <w:jc w:val="right"/>
              <w:rPr>
                <w:rFonts w:ascii="Arial" w:hAnsi="Arial" w:cs="Arial"/>
                <w:color w:val="000000"/>
                <w:sz w:val="20"/>
                <w:szCs w:val="20"/>
              </w:rPr>
            </w:pPr>
            <w:r>
              <w:rPr>
                <w:rFonts w:ascii="Arial" w:hAnsi="Arial" w:cs="Arial"/>
                <w:color w:val="000000"/>
                <w:sz w:val="20"/>
                <w:szCs w:val="20"/>
              </w:rPr>
              <w:t>1512</w:t>
            </w:r>
          </w:p>
        </w:tc>
      </w:tr>
      <w:tr w:rsidR="003E20D9" w:rsidRPr="00207EA0" w:rsidTr="007126CD">
        <w:tc>
          <w:tcPr>
            <w:tcW w:w="1408" w:type="dxa"/>
            <w:shd w:val="clear" w:color="auto" w:fill="auto"/>
          </w:tcPr>
          <w:p w:rsidR="003E20D9" w:rsidRPr="00207EA0" w:rsidRDefault="003E20D9" w:rsidP="007126CD">
            <w:pPr>
              <w:pStyle w:val="Listparagraf"/>
              <w:numPr>
                <w:ilvl w:val="0"/>
                <w:numId w:val="22"/>
              </w:numPr>
            </w:pPr>
          </w:p>
        </w:tc>
        <w:tc>
          <w:tcPr>
            <w:tcW w:w="2840" w:type="dxa"/>
            <w:shd w:val="clear" w:color="auto" w:fill="auto"/>
          </w:tcPr>
          <w:p w:rsidR="003E20D9" w:rsidRPr="00207EA0" w:rsidRDefault="00936B7C" w:rsidP="00936B7C">
            <w:pPr>
              <w:jc w:val="both"/>
              <w:outlineLvl w:val="5"/>
            </w:pPr>
            <w:r w:rsidRPr="00950408">
              <w:t xml:space="preserve">Acordarea de consultanta </w:t>
            </w:r>
            <w:r>
              <w:t xml:space="preserve">juridică </w:t>
            </w:r>
            <w:r w:rsidRPr="00950408">
              <w:t>de specialitate;</w:t>
            </w:r>
          </w:p>
        </w:tc>
        <w:tc>
          <w:tcPr>
            <w:tcW w:w="2610" w:type="dxa"/>
            <w:shd w:val="clear" w:color="auto" w:fill="auto"/>
            <w:vAlign w:val="bottom"/>
          </w:tcPr>
          <w:p w:rsidR="003E20D9" w:rsidRPr="00091AF3" w:rsidRDefault="003E20D9" w:rsidP="0047513B">
            <w:pPr>
              <w:spacing w:after="0"/>
              <w:rPr>
                <w:rFonts w:ascii="Times New Roman" w:eastAsia="Times New Roman" w:hAnsi="Times New Roman"/>
                <w:color w:val="000000"/>
                <w:sz w:val="24"/>
                <w:szCs w:val="24"/>
                <w:lang w:eastAsia="ro-RO"/>
              </w:rPr>
            </w:pPr>
            <w:r w:rsidRPr="003D57EF">
              <w:rPr>
                <w:rFonts w:ascii="Times New Roman" w:hAnsi="Times New Roman"/>
                <w:color w:val="26282A"/>
                <w:sz w:val="24"/>
                <w:szCs w:val="24"/>
              </w:rPr>
              <w:t>CONSILIER JURIDIC</w:t>
            </w:r>
          </w:p>
        </w:tc>
        <w:tc>
          <w:tcPr>
            <w:tcW w:w="1872" w:type="dxa"/>
            <w:shd w:val="clear" w:color="auto" w:fill="auto"/>
            <w:vAlign w:val="center"/>
          </w:tcPr>
          <w:p w:rsidR="003E20D9" w:rsidRPr="00587004" w:rsidRDefault="00936B7C" w:rsidP="0047513B">
            <w:pPr>
              <w:spacing w:after="0"/>
              <w:jc w:val="right"/>
              <w:rPr>
                <w:rFonts w:ascii="Arial" w:eastAsia="Times New Roman" w:hAnsi="Arial" w:cs="Arial"/>
                <w:color w:val="000000"/>
                <w:lang w:eastAsia="ro-RO"/>
              </w:rPr>
            </w:pPr>
            <w:r>
              <w:rPr>
                <w:rFonts w:ascii="Arial" w:eastAsia="Times New Roman" w:hAnsi="Arial" w:cs="Arial"/>
                <w:color w:val="000000"/>
                <w:lang w:eastAsia="ro-RO"/>
              </w:rPr>
              <w:t>36</w:t>
            </w:r>
          </w:p>
        </w:tc>
        <w:tc>
          <w:tcPr>
            <w:tcW w:w="1458" w:type="dxa"/>
            <w:vAlign w:val="center"/>
          </w:tcPr>
          <w:p w:rsidR="003E20D9" w:rsidRDefault="00EE3F15" w:rsidP="0047513B">
            <w:pPr>
              <w:spacing w:after="0"/>
              <w:jc w:val="right"/>
              <w:rPr>
                <w:rFonts w:ascii="Arial" w:hAnsi="Arial" w:cs="Arial"/>
                <w:color w:val="000000"/>
                <w:sz w:val="20"/>
                <w:szCs w:val="20"/>
              </w:rPr>
            </w:pPr>
            <w:r>
              <w:rPr>
                <w:rFonts w:ascii="Arial" w:hAnsi="Arial" w:cs="Arial"/>
                <w:color w:val="000000"/>
                <w:sz w:val="20"/>
                <w:szCs w:val="20"/>
              </w:rPr>
              <w:t>1512</w:t>
            </w:r>
          </w:p>
        </w:tc>
      </w:tr>
    </w:tbl>
    <w:p w:rsidR="007F14D5" w:rsidRPr="00207EA0" w:rsidRDefault="006D4ACE" w:rsidP="007F14D5">
      <w:pPr>
        <w:rPr>
          <w:i/>
        </w:rPr>
      </w:pPr>
      <w:r>
        <w:rPr>
          <w:i/>
        </w:rPr>
        <w:t>Tabelul 1.  Experți</w:t>
      </w:r>
      <w:r w:rsidR="007F14D5" w:rsidRPr="00207EA0">
        <w:rPr>
          <w:i/>
        </w:rPr>
        <w:t xml:space="preserve"> pentru asigurarea expertizei necesare realizării activităților aferente atingerii </w:t>
      </w:r>
      <w:r>
        <w:rPr>
          <w:i/>
        </w:rPr>
        <w:t xml:space="preserve">rezultatelor  de proiect </w:t>
      </w:r>
      <w:r w:rsidR="007F14D5" w:rsidRPr="00207EA0">
        <w:t xml:space="preserve"> din Cererea de finanțare</w:t>
      </w:r>
      <w:r w:rsidR="007F14D5" w:rsidRPr="00207EA0">
        <w:rPr>
          <w:i/>
        </w:rPr>
        <w:t>*</w:t>
      </w:r>
    </w:p>
    <w:p w:rsidR="003C62EE" w:rsidRDefault="007F14D5" w:rsidP="004349A3">
      <w:pPr>
        <w:jc w:val="both"/>
      </w:pPr>
      <w:r w:rsidRPr="00E664D7">
        <w:t>Conform</w:t>
      </w:r>
      <w:r w:rsidR="00080AF6">
        <w:t xml:space="preserve"> </w:t>
      </w:r>
      <w:r w:rsidRPr="00E664D7">
        <w:t>Ordin nr</w:t>
      </w:r>
      <w:r w:rsidR="00E664D7">
        <w:t>,</w:t>
      </w:r>
      <w:r w:rsidR="00E664D7" w:rsidRPr="00E664D7">
        <w:t xml:space="preserve"> 3920_08.06.2018</w:t>
      </w:r>
      <w:r>
        <w:t xml:space="preserve"> de aprobare a </w:t>
      </w:r>
      <w:r w:rsidRPr="00207EA0">
        <w:rPr>
          <w:b/>
          <w:i/>
        </w:rPr>
        <w:t xml:space="preserve">Procedurii </w:t>
      </w:r>
      <w:r>
        <w:rPr>
          <w:b/>
          <w:i/>
        </w:rPr>
        <w:t>privind</w:t>
      </w:r>
      <w:r w:rsidRPr="00207EA0">
        <w:rPr>
          <w:b/>
          <w:i/>
        </w:rPr>
        <w:t xml:space="preserve"> selecț</w:t>
      </w:r>
      <w:r>
        <w:rPr>
          <w:b/>
          <w:i/>
        </w:rPr>
        <w:t>ia</w:t>
      </w:r>
      <w:r w:rsidRPr="00207EA0">
        <w:rPr>
          <w:b/>
          <w:i/>
        </w:rPr>
        <w:t xml:space="preserve"> și recrutare</w:t>
      </w:r>
      <w:r>
        <w:rPr>
          <w:b/>
          <w:i/>
        </w:rPr>
        <w:t>a</w:t>
      </w:r>
      <w:r w:rsidRPr="00207EA0">
        <w:rPr>
          <w:b/>
          <w:i/>
        </w:rPr>
        <w:t xml:space="preserve"> experț</w:t>
      </w:r>
      <w:r>
        <w:rPr>
          <w:b/>
          <w:i/>
        </w:rPr>
        <w:t>ilor</w:t>
      </w:r>
      <w:r w:rsidRPr="00207EA0">
        <w:rPr>
          <w:b/>
          <w:i/>
        </w:rPr>
        <w:t>,</w:t>
      </w:r>
      <w:r w:rsidRPr="00207EA0">
        <w:t xml:space="preserve">  în procesul de recrutare și  selecție experți în cadrul proiectelor cu finanțare externă nerambursabilă vor fi evaluați candidații care corespund cumulativ </w:t>
      </w:r>
      <w:r w:rsidRPr="00207EA0">
        <w:rPr>
          <w:b/>
        </w:rPr>
        <w:t>condițiilor generale și termenilor  de referință</w:t>
      </w:r>
      <w:r w:rsidRPr="00207EA0">
        <w:t xml:space="preserve"> pentru participare mai jos menționate.</w:t>
      </w:r>
    </w:p>
    <w:p w:rsidR="007F14D5" w:rsidRPr="00207EA0" w:rsidRDefault="007F14D5" w:rsidP="007F14D5"/>
    <w:p w:rsidR="007F14D5" w:rsidRPr="00207EA0" w:rsidRDefault="007F14D5" w:rsidP="007F14D5">
      <w:pPr>
        <w:numPr>
          <w:ilvl w:val="0"/>
          <w:numId w:val="20"/>
        </w:numPr>
        <w:spacing w:after="0" w:line="240" w:lineRule="auto"/>
      </w:pPr>
      <w:r w:rsidRPr="00207EA0">
        <w:rPr>
          <w:b/>
        </w:rPr>
        <w:t>CONDIȚII GENERALE</w:t>
      </w:r>
      <w:r w:rsidRPr="00207EA0">
        <w:t>:</w:t>
      </w:r>
    </w:p>
    <w:p w:rsidR="007F14D5" w:rsidRPr="00207EA0" w:rsidRDefault="007F14D5" w:rsidP="007F14D5"/>
    <w:p w:rsidR="007F14D5" w:rsidRPr="00207EA0" w:rsidRDefault="007F14D5" w:rsidP="007F14D5">
      <w:r w:rsidRPr="00207EA0">
        <w:t>Expertul:</w:t>
      </w:r>
    </w:p>
    <w:p w:rsidR="007F14D5" w:rsidRPr="00207EA0" w:rsidRDefault="007F14D5" w:rsidP="007F14D5">
      <w:pPr>
        <w:jc w:val="both"/>
      </w:pPr>
      <w:r w:rsidRPr="00207EA0">
        <w:t>a)  are cetățenie română/cetățenie a altor state membre ale Uniunii Europene  sau a  statelor aparținând Spațiului Economic European cu reședința în România;</w:t>
      </w:r>
    </w:p>
    <w:p w:rsidR="007F14D5" w:rsidRPr="00207EA0" w:rsidRDefault="007F14D5" w:rsidP="007F14D5">
      <w:pPr>
        <w:jc w:val="both"/>
      </w:pPr>
      <w:r w:rsidRPr="00207EA0">
        <w:t>b)  are capacitate de exercițiu deplină;</w:t>
      </w:r>
    </w:p>
    <w:p w:rsidR="007F14D5" w:rsidRPr="00207EA0" w:rsidRDefault="007F14D5" w:rsidP="007F14D5">
      <w:pPr>
        <w:jc w:val="both"/>
      </w:pPr>
      <w:r w:rsidRPr="00207EA0">
        <w:t>c)  îndeplinește condițiile de studii superioare de lungă durată absolvite cu diplomă de licență sau echivalentă;</w:t>
      </w:r>
    </w:p>
    <w:p w:rsidR="007F14D5" w:rsidRPr="00207EA0" w:rsidRDefault="007F14D5" w:rsidP="007F14D5">
      <w:pPr>
        <w:jc w:val="both"/>
      </w:pPr>
      <w:r w:rsidRPr="00207EA0">
        <w:t>d)  are experiență</w:t>
      </w:r>
      <w:r w:rsidR="0047513B">
        <w:t xml:space="preserve"> corespunzătoare</w:t>
      </w:r>
      <w:r w:rsidR="004A0D9A">
        <w:t xml:space="preserve"> </w:t>
      </w:r>
      <w:r w:rsidR="0047513B">
        <w:t>- conform fișei postului</w:t>
      </w:r>
    </w:p>
    <w:p w:rsidR="007F14D5" w:rsidRPr="00207EA0" w:rsidRDefault="007F14D5" w:rsidP="007F14D5">
      <w:pPr>
        <w:jc w:val="both"/>
      </w:pPr>
      <w:r w:rsidRPr="00207EA0">
        <w:t>e)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ar  face-o  incompatibilă  cu  exercitarea  funcției,  cu  excepția  situației  în  care  a intervenit reabilitarea;</w:t>
      </w:r>
    </w:p>
    <w:p w:rsidR="007F14D5" w:rsidRPr="00207EA0" w:rsidRDefault="007F14D5" w:rsidP="007F14D5">
      <w:pPr>
        <w:jc w:val="both"/>
      </w:pPr>
      <w:r w:rsidRPr="00207EA0">
        <w:t>f) îndeplinește alte condiții generale în funcție de specificul proiectului.</w:t>
      </w:r>
    </w:p>
    <w:p w:rsidR="007F14D5" w:rsidRPr="00207EA0" w:rsidRDefault="007F14D5" w:rsidP="007F14D5">
      <w:pPr>
        <w:jc w:val="both"/>
      </w:pPr>
    </w:p>
    <w:p w:rsidR="007F14D5" w:rsidRPr="00207EA0" w:rsidRDefault="007F14D5" w:rsidP="007F14D5">
      <w:pPr>
        <w:numPr>
          <w:ilvl w:val="0"/>
          <w:numId w:val="20"/>
        </w:numPr>
        <w:spacing w:after="0" w:line="240" w:lineRule="auto"/>
        <w:jc w:val="both"/>
        <w:rPr>
          <w:b/>
        </w:rPr>
      </w:pPr>
      <w:r w:rsidRPr="00207EA0">
        <w:rPr>
          <w:b/>
        </w:rPr>
        <w:t>TERMENII DE REFERINȚĂ PENTRU POSTURILE SCOASE LA CONCURS:</w:t>
      </w:r>
    </w:p>
    <w:p w:rsidR="007F14D5" w:rsidRPr="00207EA0" w:rsidRDefault="007F14D5" w:rsidP="007F14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797"/>
        <w:gridCol w:w="3231"/>
      </w:tblGrid>
      <w:tr w:rsidR="00882C76" w:rsidRPr="00882C76" w:rsidTr="00882C76">
        <w:tc>
          <w:tcPr>
            <w:tcW w:w="1548" w:type="dxa"/>
          </w:tcPr>
          <w:p w:rsidR="00882C76" w:rsidRPr="00882C76" w:rsidRDefault="00882C76" w:rsidP="00882C76">
            <w:pPr>
              <w:rPr>
                <w:b/>
              </w:rPr>
            </w:pPr>
            <w:r w:rsidRPr="00882C76">
              <w:rPr>
                <w:b/>
              </w:rPr>
              <w:t>Nr. crt</w:t>
            </w:r>
          </w:p>
        </w:tc>
        <w:tc>
          <w:tcPr>
            <w:tcW w:w="4797" w:type="dxa"/>
            <w:shd w:val="clear" w:color="auto" w:fill="auto"/>
          </w:tcPr>
          <w:p w:rsidR="00882C76" w:rsidRPr="00882C76" w:rsidRDefault="00882C76" w:rsidP="007E6DCF">
            <w:pPr>
              <w:jc w:val="center"/>
              <w:rPr>
                <w:b/>
              </w:rPr>
            </w:pPr>
            <w:r w:rsidRPr="00882C76">
              <w:rPr>
                <w:b/>
              </w:rPr>
              <w:t>Denumire post vacant/expert</w:t>
            </w:r>
          </w:p>
        </w:tc>
        <w:tc>
          <w:tcPr>
            <w:tcW w:w="3231" w:type="dxa"/>
            <w:shd w:val="clear" w:color="auto" w:fill="auto"/>
          </w:tcPr>
          <w:p w:rsidR="00882C76" w:rsidRPr="00882C76" w:rsidRDefault="00882C76" w:rsidP="007E6DCF">
            <w:pPr>
              <w:jc w:val="center"/>
              <w:rPr>
                <w:b/>
              </w:rPr>
            </w:pPr>
            <w:r w:rsidRPr="00882C76">
              <w:rPr>
                <w:b/>
              </w:rPr>
              <w:t>Condiții specifice*</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5 - </w:t>
            </w:r>
            <w:r w:rsidRPr="00587004">
              <w:rPr>
                <w:rFonts w:ascii="Arial" w:eastAsia="Times New Roman" w:hAnsi="Arial" w:cs="Arial"/>
                <w:color w:val="000000"/>
                <w:sz w:val="20"/>
                <w:szCs w:val="20"/>
                <w:lang w:eastAsia="ro-RO"/>
              </w:rPr>
              <w:t>RESPONSABIL GRUP TINTA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(TIBANA)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(DOMNITA)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(TIBANESTI)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(GLODENII GANDULUI)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 SDS PRIMAR (MIRONEASA)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1 (TIBANA)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2 (TIBANA)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(TIBANA)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(TIBANA)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 CICLUL GIMNAZIAL LB.ROMANA 1 (DOMNITA)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 CICLUL GIMNAZIAL LB.ROMANA 2 (DOMNITA)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(DOMNITA)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(DOMNITA)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1 (TIBANESTI)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2 (TIBANESTI)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(TIBANESTI)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(TIBANESTI)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1 (GLODENII GANDULUI)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2 (GLODENII GANDULUI)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(GLODENII GANDULUI)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(GLODENII GANDULUI)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 ROMANA 1 (MIRONEASA)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LB.ROMANA 2 (MIRONEASA)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1 (MIRONEASA)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CADRE DIDACTICE - CICLUL GIMNAZIAL MATEMATICA 2 (MIRONEASA)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MEDIATOR SCOLAR (Mironeasa)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CONSILIERE SI ORIENTARE</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LIMBA SI COMUNICARE (LB. ROMANA SI ENGLEZA)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LIMBA SI COMUNICARE (LB. FRANCEZA)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MATEMATICA SI STIINTE (MATEMATICA)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MATEMATICA SI STIINTE (STIINTE ALE NATURII)</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OM SI SOCIETATE (ISTORIE, GEOGRAFIE SI CULTURA CIVICA)</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PROGRAMUL A DOUA SANSA - TEHNOLOGII (CULTURA DE SPECIALITATE + INSTRUIRE)</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47513B">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NIVEL LICEAL 1</w:t>
            </w:r>
          </w:p>
        </w:tc>
        <w:tc>
          <w:tcPr>
            <w:tcW w:w="3231" w:type="dxa"/>
            <w:shd w:val="clear" w:color="auto" w:fill="auto"/>
          </w:tcPr>
          <w:p w:rsidR="00882C76" w:rsidRPr="00207EA0" w:rsidRDefault="00882C76" w:rsidP="0047513B">
            <w:pPr>
              <w:jc w:val="both"/>
            </w:pPr>
            <w:r w:rsidRPr="00207EA0">
              <w:t>Din fișa postului</w:t>
            </w:r>
          </w:p>
        </w:tc>
      </w:tr>
      <w:tr w:rsidR="00882C76" w:rsidRPr="00207EA0" w:rsidTr="00882C76">
        <w:tc>
          <w:tcPr>
            <w:tcW w:w="1548" w:type="dxa"/>
          </w:tcPr>
          <w:p w:rsidR="00882C76" w:rsidRPr="00882C76" w:rsidRDefault="00882C76"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882C76" w:rsidRPr="00587004" w:rsidRDefault="00882C76" w:rsidP="000A0B4C">
            <w:pPr>
              <w:spacing w:after="0"/>
              <w:rPr>
                <w:rFonts w:ascii="Arial" w:eastAsia="Times New Roman" w:hAnsi="Arial" w:cs="Arial"/>
                <w:color w:val="000000"/>
                <w:sz w:val="20"/>
                <w:szCs w:val="20"/>
                <w:lang w:eastAsia="ro-RO"/>
              </w:rPr>
            </w:pPr>
            <w:r w:rsidRPr="00587004">
              <w:rPr>
                <w:rFonts w:ascii="Arial" w:eastAsia="Times New Roman" w:hAnsi="Arial" w:cs="Arial"/>
                <w:color w:val="000000"/>
                <w:sz w:val="20"/>
                <w:szCs w:val="20"/>
                <w:lang w:eastAsia="ro-RO"/>
              </w:rPr>
              <w:t>CADRU DIDACTIC NIVEL LICEAL 2</w:t>
            </w:r>
          </w:p>
        </w:tc>
        <w:tc>
          <w:tcPr>
            <w:tcW w:w="3231" w:type="dxa"/>
            <w:shd w:val="clear" w:color="auto" w:fill="auto"/>
          </w:tcPr>
          <w:p w:rsidR="00882C76" w:rsidRPr="00207EA0" w:rsidRDefault="00882C76" w:rsidP="0047513B">
            <w:pPr>
              <w:jc w:val="both"/>
            </w:pPr>
            <w:r w:rsidRPr="00207EA0">
              <w:t>Din fișa postului</w:t>
            </w:r>
          </w:p>
        </w:tc>
      </w:tr>
      <w:tr w:rsidR="000A0B4C" w:rsidRPr="00207EA0" w:rsidTr="00882C76">
        <w:tc>
          <w:tcPr>
            <w:tcW w:w="1548" w:type="dxa"/>
          </w:tcPr>
          <w:p w:rsidR="000A0B4C" w:rsidRPr="00882C76" w:rsidRDefault="000A0B4C"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0A0B4C" w:rsidRPr="00587004" w:rsidRDefault="000A0B4C" w:rsidP="0047513B">
            <w:pPr>
              <w:spacing w:after="0"/>
              <w:rPr>
                <w:rFonts w:ascii="Arial" w:eastAsia="Times New Roman" w:hAnsi="Arial" w:cs="Arial"/>
                <w:color w:val="000000"/>
                <w:sz w:val="20"/>
                <w:szCs w:val="20"/>
                <w:lang w:eastAsia="ro-RO"/>
              </w:rPr>
            </w:pPr>
            <w:r w:rsidRPr="00091AF3">
              <w:rPr>
                <w:rFonts w:ascii="Times New Roman" w:hAnsi="Times New Roman"/>
                <w:sz w:val="24"/>
                <w:szCs w:val="24"/>
              </w:rPr>
              <w:t>CONTABIL</w:t>
            </w:r>
          </w:p>
        </w:tc>
        <w:tc>
          <w:tcPr>
            <w:tcW w:w="3231" w:type="dxa"/>
            <w:shd w:val="clear" w:color="auto" w:fill="auto"/>
          </w:tcPr>
          <w:p w:rsidR="000A0B4C" w:rsidRPr="00207EA0" w:rsidRDefault="000A0B4C" w:rsidP="00BD6CDC">
            <w:pPr>
              <w:jc w:val="both"/>
            </w:pPr>
            <w:r w:rsidRPr="00207EA0">
              <w:t>Din fișa postului</w:t>
            </w:r>
          </w:p>
        </w:tc>
      </w:tr>
      <w:tr w:rsidR="000A0B4C" w:rsidRPr="00207EA0" w:rsidTr="00882C76">
        <w:tc>
          <w:tcPr>
            <w:tcW w:w="1548" w:type="dxa"/>
          </w:tcPr>
          <w:p w:rsidR="000A0B4C" w:rsidRPr="00882C76" w:rsidRDefault="000A0B4C"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0A0B4C" w:rsidRPr="00587004" w:rsidRDefault="000A0B4C" w:rsidP="0047513B">
            <w:pPr>
              <w:spacing w:after="0"/>
              <w:rPr>
                <w:rFonts w:ascii="Arial" w:eastAsia="Times New Roman" w:hAnsi="Arial" w:cs="Arial"/>
                <w:color w:val="000000"/>
                <w:sz w:val="20"/>
                <w:szCs w:val="20"/>
                <w:lang w:eastAsia="ro-RO"/>
              </w:rPr>
            </w:pPr>
            <w:r w:rsidRPr="00091AF3">
              <w:rPr>
                <w:rFonts w:ascii="Times New Roman" w:hAnsi="Times New Roman"/>
                <w:sz w:val="24"/>
                <w:szCs w:val="24"/>
              </w:rPr>
              <w:t>RES</w:t>
            </w:r>
            <w:r w:rsidR="00A65471">
              <w:rPr>
                <w:rFonts w:ascii="Times New Roman" w:hAnsi="Times New Roman"/>
                <w:sz w:val="24"/>
                <w:szCs w:val="24"/>
              </w:rPr>
              <w:t>P</w:t>
            </w:r>
            <w:r w:rsidRPr="00091AF3">
              <w:rPr>
                <w:rFonts w:ascii="Times New Roman" w:hAnsi="Times New Roman"/>
                <w:sz w:val="24"/>
                <w:szCs w:val="24"/>
              </w:rPr>
              <w:t>ONSABIL ACHIZIȚII PUBLICE</w:t>
            </w:r>
          </w:p>
        </w:tc>
        <w:tc>
          <w:tcPr>
            <w:tcW w:w="3231" w:type="dxa"/>
            <w:shd w:val="clear" w:color="auto" w:fill="auto"/>
          </w:tcPr>
          <w:p w:rsidR="000A0B4C" w:rsidRPr="00207EA0" w:rsidRDefault="000A0B4C" w:rsidP="00BD6CDC">
            <w:pPr>
              <w:jc w:val="both"/>
            </w:pPr>
            <w:r w:rsidRPr="00207EA0">
              <w:t>Din fișa postului</w:t>
            </w:r>
          </w:p>
        </w:tc>
      </w:tr>
      <w:tr w:rsidR="000A0B4C" w:rsidRPr="00207EA0" w:rsidTr="00882C76">
        <w:tc>
          <w:tcPr>
            <w:tcW w:w="1548" w:type="dxa"/>
          </w:tcPr>
          <w:p w:rsidR="000A0B4C" w:rsidRPr="00882C76" w:rsidRDefault="000A0B4C" w:rsidP="00882C76">
            <w:pPr>
              <w:pStyle w:val="Listparagraf"/>
              <w:numPr>
                <w:ilvl w:val="0"/>
                <w:numId w:val="23"/>
              </w:numPr>
              <w:spacing w:after="0"/>
              <w:rPr>
                <w:rFonts w:ascii="Arial" w:eastAsia="Times New Roman" w:hAnsi="Arial" w:cs="Arial"/>
                <w:color w:val="000000"/>
                <w:sz w:val="20"/>
                <w:szCs w:val="20"/>
                <w:lang w:eastAsia="ro-RO"/>
              </w:rPr>
            </w:pPr>
          </w:p>
        </w:tc>
        <w:tc>
          <w:tcPr>
            <w:tcW w:w="4797" w:type="dxa"/>
            <w:shd w:val="clear" w:color="auto" w:fill="auto"/>
            <w:vAlign w:val="bottom"/>
          </w:tcPr>
          <w:p w:rsidR="000A0B4C" w:rsidRPr="00587004" w:rsidRDefault="000A0B4C" w:rsidP="0047513B">
            <w:pPr>
              <w:spacing w:after="0"/>
              <w:rPr>
                <w:rFonts w:ascii="Arial" w:eastAsia="Times New Roman" w:hAnsi="Arial" w:cs="Arial"/>
                <w:color w:val="000000"/>
                <w:sz w:val="20"/>
                <w:szCs w:val="20"/>
                <w:lang w:eastAsia="ro-RO"/>
              </w:rPr>
            </w:pPr>
            <w:r w:rsidRPr="00091AF3">
              <w:rPr>
                <w:rFonts w:ascii="Times New Roman" w:hAnsi="Times New Roman"/>
                <w:color w:val="26282A"/>
                <w:sz w:val="24"/>
                <w:szCs w:val="24"/>
              </w:rPr>
              <w:t>CONSILIER JURIDIC</w:t>
            </w:r>
          </w:p>
        </w:tc>
        <w:tc>
          <w:tcPr>
            <w:tcW w:w="3231" w:type="dxa"/>
            <w:shd w:val="clear" w:color="auto" w:fill="auto"/>
          </w:tcPr>
          <w:p w:rsidR="000A0B4C" w:rsidRPr="00207EA0" w:rsidRDefault="000A0B4C" w:rsidP="00BD6CDC">
            <w:pPr>
              <w:jc w:val="both"/>
            </w:pPr>
            <w:r w:rsidRPr="00207EA0">
              <w:t>Din fișa postului</w:t>
            </w:r>
          </w:p>
        </w:tc>
      </w:tr>
    </w:tbl>
    <w:p w:rsidR="000A0B4C" w:rsidRDefault="000A0B4C" w:rsidP="007F14D5">
      <w:pPr>
        <w:jc w:val="both"/>
        <w:rPr>
          <w:i/>
          <w:sz w:val="20"/>
          <w:szCs w:val="20"/>
        </w:rPr>
      </w:pPr>
    </w:p>
    <w:p w:rsidR="007F14D5" w:rsidRPr="00207EA0" w:rsidRDefault="007F14D5" w:rsidP="007F14D5">
      <w:pPr>
        <w:jc w:val="both"/>
      </w:pPr>
      <w:r w:rsidRPr="00207EA0">
        <w:t>f)  Cerințe/competențe necesare (fără a se limita la):</w:t>
      </w:r>
    </w:p>
    <w:p w:rsidR="007F14D5" w:rsidRPr="00207EA0" w:rsidRDefault="004D68D8" w:rsidP="007F14D5">
      <w:pPr>
        <w:jc w:val="both"/>
      </w:pPr>
      <w:r>
        <w:t>Operare PC</w:t>
      </w:r>
    </w:p>
    <w:p w:rsidR="007F14D5" w:rsidRPr="00207EA0" w:rsidRDefault="007F14D5" w:rsidP="007F14D5">
      <w:pPr>
        <w:jc w:val="both"/>
      </w:pPr>
      <w:r w:rsidRPr="00207EA0">
        <w:t>g)  Constituie avantaje:</w:t>
      </w:r>
    </w:p>
    <w:p w:rsidR="007F14D5" w:rsidRDefault="007F14D5" w:rsidP="007F14D5">
      <w:pPr>
        <w:jc w:val="both"/>
      </w:pPr>
      <w:r w:rsidRPr="00207EA0">
        <w:t>-</w:t>
      </w:r>
      <w:r w:rsidR="001D6BD3">
        <w:t xml:space="preserve"> </w:t>
      </w:r>
      <w:r w:rsidR="004D68D8">
        <w:t>Permis auto</w:t>
      </w:r>
    </w:p>
    <w:p w:rsidR="001D6BD3" w:rsidRPr="00207EA0" w:rsidRDefault="001D6BD3" w:rsidP="007F14D5">
      <w:pPr>
        <w:jc w:val="both"/>
      </w:pPr>
      <w:r>
        <w:t>- activare în școala în care se implementează proiectul</w:t>
      </w:r>
      <w:r w:rsidR="0047513B">
        <w:t xml:space="preserve"> sau în zonă limitrofă</w:t>
      </w:r>
    </w:p>
    <w:p w:rsidR="007F14D5" w:rsidRPr="00207EA0" w:rsidRDefault="007F14D5" w:rsidP="007F14D5">
      <w:pPr>
        <w:jc w:val="both"/>
      </w:pPr>
      <w:r w:rsidRPr="00207EA0">
        <w:t>h)    Abilități:</w:t>
      </w:r>
    </w:p>
    <w:p w:rsidR="007F14D5" w:rsidRPr="00207EA0" w:rsidRDefault="007F14D5" w:rsidP="007F14D5">
      <w:pPr>
        <w:jc w:val="both"/>
      </w:pPr>
      <w:r w:rsidRPr="00207EA0">
        <w:t>- capacitate de lucru în echipă;</w:t>
      </w:r>
    </w:p>
    <w:p w:rsidR="007F14D5" w:rsidRPr="00207EA0" w:rsidRDefault="007F14D5" w:rsidP="007F14D5">
      <w:pPr>
        <w:jc w:val="both"/>
      </w:pPr>
      <w:r w:rsidRPr="00207EA0">
        <w:t>- orientare spre rezultate și atingerea obiectivelor în termenele prevăzute;</w:t>
      </w:r>
    </w:p>
    <w:p w:rsidR="007F14D5" w:rsidRPr="00207EA0" w:rsidRDefault="007F14D5" w:rsidP="007F14D5">
      <w:pPr>
        <w:jc w:val="both"/>
      </w:pPr>
      <w:r w:rsidRPr="00207EA0">
        <w:lastRenderedPageBreak/>
        <w:t>- capacitate de analiză și sinteză;</w:t>
      </w:r>
    </w:p>
    <w:p w:rsidR="007F14D5" w:rsidRPr="00207EA0" w:rsidRDefault="007F14D5" w:rsidP="007F14D5">
      <w:pPr>
        <w:jc w:val="both"/>
      </w:pPr>
      <w:r w:rsidRPr="00207EA0">
        <w:t xml:space="preserve">- capacitate  organizatorică  şi  administrativă  pentru  planificarea  şi  desfăşurarea </w:t>
      </w:r>
    </w:p>
    <w:p w:rsidR="007F14D5" w:rsidRPr="00207EA0" w:rsidRDefault="007F14D5" w:rsidP="007F14D5">
      <w:pPr>
        <w:jc w:val="both"/>
      </w:pPr>
      <w:r w:rsidRPr="00207EA0">
        <w:t>întâlnirilor de lucru în echipe interdisciplinare;</w:t>
      </w:r>
    </w:p>
    <w:p w:rsidR="007F14D5" w:rsidRPr="00207EA0" w:rsidRDefault="007F14D5" w:rsidP="007F14D5">
      <w:pPr>
        <w:jc w:val="both"/>
      </w:pPr>
      <w:r w:rsidRPr="00207EA0">
        <w:t>- capacitatea de a organiza activități de cercetare evaluativă;</w:t>
      </w:r>
    </w:p>
    <w:p w:rsidR="007F14D5" w:rsidRPr="00207EA0" w:rsidRDefault="007F14D5" w:rsidP="007F14D5">
      <w:pPr>
        <w:jc w:val="both"/>
      </w:pPr>
      <w:r w:rsidRPr="00207EA0">
        <w:t xml:space="preserve">- capacitatea  de  a  organiza  activități  de  documentare  și  de  redactare  a  textului </w:t>
      </w:r>
    </w:p>
    <w:p w:rsidR="007F14D5" w:rsidRPr="00207EA0" w:rsidRDefault="007F14D5" w:rsidP="007F14D5">
      <w:pPr>
        <w:jc w:val="both"/>
      </w:pPr>
      <w:r w:rsidRPr="00207EA0">
        <w:t>ştiinţific;</w:t>
      </w:r>
    </w:p>
    <w:p w:rsidR="007F14D5" w:rsidRPr="00207EA0" w:rsidRDefault="007F14D5" w:rsidP="007F14D5">
      <w:pPr>
        <w:jc w:val="both"/>
      </w:pPr>
      <w:r w:rsidRPr="00207EA0">
        <w:t>- capacitatea de a realiza documente cadru pentru buna desfășurare a proiectului;</w:t>
      </w:r>
    </w:p>
    <w:p w:rsidR="007F14D5" w:rsidRPr="00207EA0" w:rsidRDefault="007F14D5" w:rsidP="007F14D5">
      <w:pPr>
        <w:jc w:val="both"/>
      </w:pPr>
      <w:r w:rsidRPr="00207EA0">
        <w:t>- capacitatea de utilizare a documentelor de politică educaţională şi europeană.</w:t>
      </w:r>
    </w:p>
    <w:p w:rsidR="007F14D5" w:rsidRPr="00207EA0" w:rsidRDefault="007F14D5" w:rsidP="007F14D5">
      <w:pPr>
        <w:numPr>
          <w:ilvl w:val="0"/>
          <w:numId w:val="20"/>
        </w:numPr>
        <w:spacing w:after="0" w:line="240" w:lineRule="auto"/>
        <w:rPr>
          <w:b/>
        </w:rPr>
      </w:pPr>
      <w:r w:rsidRPr="00207EA0">
        <w:rPr>
          <w:b/>
        </w:rPr>
        <w:t>DOSARUL DE CONCURS:</w:t>
      </w:r>
    </w:p>
    <w:p w:rsidR="007F14D5" w:rsidRPr="00207EA0" w:rsidRDefault="007F14D5" w:rsidP="007F14D5"/>
    <w:p w:rsidR="007F14D5" w:rsidRPr="00207EA0" w:rsidRDefault="00B40A1D" w:rsidP="007F14D5">
      <w:pPr>
        <w:jc w:val="both"/>
      </w:pPr>
      <w:r>
        <w:tab/>
      </w:r>
      <w:r w:rsidR="007F14D5" w:rsidRPr="00207EA0">
        <w:t>În conformitate cu prevederile art. 6 din H.G. nr. 286/2011 cu modificările și completările ulterioare, dosarul de  înscriere la concurs va conține următoarele documente:</w:t>
      </w:r>
    </w:p>
    <w:p w:rsidR="007F14D5" w:rsidRPr="00207EA0" w:rsidRDefault="007F14D5" w:rsidP="007F14D5">
      <w:pPr>
        <w:jc w:val="both"/>
      </w:pPr>
      <w:r w:rsidRPr="00207EA0">
        <w:t xml:space="preserve">a)  Cerere de înscriere, conform modelului din Anexa </w:t>
      </w:r>
      <w:r w:rsidR="000A63C4">
        <w:t>A</w:t>
      </w:r>
      <w:r w:rsidRPr="00207EA0">
        <w:t xml:space="preserve"> la anunțul de selecție;</w:t>
      </w:r>
    </w:p>
    <w:p w:rsidR="007F14D5" w:rsidRPr="00207EA0" w:rsidRDefault="007F14D5" w:rsidP="007F14D5">
      <w:pPr>
        <w:jc w:val="both"/>
      </w:pPr>
      <w:r w:rsidRPr="00207EA0">
        <w:t>b)  Scrisoare de intenție;</w:t>
      </w:r>
    </w:p>
    <w:p w:rsidR="007F14D5" w:rsidRPr="00207EA0" w:rsidRDefault="007F14D5" w:rsidP="007F14D5">
      <w:pPr>
        <w:jc w:val="both"/>
      </w:pPr>
      <w:r w:rsidRPr="00207EA0">
        <w:t>c)  Copia  actului  de  identitate  sau  orice  alt  document  care  atestă  identitatea, potrivit legii, după caz (semnată de candidat);</w:t>
      </w:r>
    </w:p>
    <w:p w:rsidR="007F14D5" w:rsidRPr="00207EA0" w:rsidRDefault="007F14D5" w:rsidP="007F14D5">
      <w:pPr>
        <w:jc w:val="both"/>
      </w:pPr>
      <w:r w:rsidRPr="00207EA0">
        <w:t>d)  Copiile documentelor care atestă nivelul studiilor și ale altor acte care atestă efectuarea unor specializări, copiile documentelor care atestă îndeplinirea condițiilor specifice;</w:t>
      </w:r>
    </w:p>
    <w:p w:rsidR="007F14D5" w:rsidRPr="00207EA0" w:rsidRDefault="007F14D5" w:rsidP="007F14D5">
      <w:pPr>
        <w:jc w:val="both"/>
      </w:pPr>
      <w:r w:rsidRPr="00207EA0">
        <w:t>e)  Alte  acte  doveditoare  privind  experiența/expertiza,  calificările  specifice aferente poziției;</w:t>
      </w:r>
    </w:p>
    <w:p w:rsidR="007F14D5" w:rsidRPr="00207EA0" w:rsidRDefault="007F14D5" w:rsidP="007F14D5">
      <w:pPr>
        <w:jc w:val="both"/>
      </w:pPr>
      <w:r w:rsidRPr="00207EA0">
        <w:t>f)  CV  format  Europass  datat  și  semnat  pe  fiecare  pagina  (CV-ul  trebuie  să conțină  obligatoriu  date  de  contact  valide  –adresa  de  e-mail  și  număr  de telefon);</w:t>
      </w:r>
    </w:p>
    <w:p w:rsidR="007F14D5" w:rsidRPr="00207EA0" w:rsidRDefault="007F14D5" w:rsidP="007F14D5">
      <w:pPr>
        <w:jc w:val="both"/>
      </w:pPr>
      <w:r w:rsidRPr="00207EA0">
        <w:t xml:space="preserve">g)  Cazierul  judiciar  sau  o  declarație  pe  propria  răspundere  că  nu  are  antecedente  penale  (candidatul  declarat admis la selecția dosarelor, care a depus la înscriere o declarație pe propria răspundere că nu are antecedente  penale, are obligația de a completa dosarul de concurs cu originalul cazierului judiciar, cel mai târziu până la data primei probe a concursului); </w:t>
      </w:r>
    </w:p>
    <w:p w:rsidR="007F14D5" w:rsidRPr="00207EA0" w:rsidRDefault="007F14D5" w:rsidP="007F14D5">
      <w:pPr>
        <w:jc w:val="both"/>
      </w:pPr>
      <w:r w:rsidRPr="00207EA0">
        <w:t xml:space="preserve">h) Adeverință medicală care să ateste starea de sănătate corespunzătoare, eliberată cu cel mult șase luni anterior  derulării concursului de către medicul de familie al candidatului sau de către unitățile sanitare abilitate; </w:t>
      </w:r>
    </w:p>
    <w:p w:rsidR="007F14D5" w:rsidRPr="000E3778" w:rsidRDefault="000E3778" w:rsidP="007F14D5">
      <w:pPr>
        <w:jc w:val="both"/>
      </w:pPr>
      <w:r>
        <w:lastRenderedPageBreak/>
        <w:tab/>
      </w:r>
      <w:r w:rsidR="007F14D5" w:rsidRPr="000E3778">
        <w:t>Documentele  doveditoare  ale  studiilor  și  experienței/expertizei  declarate  în  CV  (copii  ale diplomelor de studii, adeverințe de lucru, alte documente doveditoare)  se prezintă însoțite de documentele originale și se depun certificate  pentru conformitate cu originalul sau în copii legalizate.</w:t>
      </w:r>
    </w:p>
    <w:p w:rsidR="007F14D5" w:rsidRPr="0047513B" w:rsidRDefault="007F14D5" w:rsidP="007F14D5">
      <w:pPr>
        <w:jc w:val="both"/>
        <w:rPr>
          <w:b/>
        </w:rPr>
      </w:pPr>
      <w:r w:rsidRPr="0047513B">
        <w:rPr>
          <w:b/>
        </w:rPr>
        <w:t>VI. BIBLIOGRAFIA DE CONCURS (după caz):</w:t>
      </w:r>
    </w:p>
    <w:p w:rsidR="0047513B" w:rsidRDefault="0047513B" w:rsidP="0047513B">
      <w:pPr>
        <w:autoSpaceDE w:val="0"/>
        <w:autoSpaceDN w:val="0"/>
        <w:adjustRightInd w:val="0"/>
        <w:rPr>
          <w:bCs/>
          <w:iCs/>
          <w:lang w:val="en-GB" w:eastAsia="en-GB"/>
        </w:rPr>
      </w:pPr>
      <w:r w:rsidRPr="00207EA0">
        <w:t xml:space="preserve">-  </w:t>
      </w:r>
      <w:r w:rsidRPr="005B0844">
        <w:rPr>
          <w:bCs/>
          <w:iCs/>
          <w:lang w:val="en-GB" w:eastAsia="en-GB"/>
        </w:rPr>
        <w:t>Orientări privind accesarea finanțărilor în cadrul Programului Operațional Capital Uman 2014-2020</w:t>
      </w:r>
      <w:r>
        <w:rPr>
          <w:bCs/>
          <w:iCs/>
          <w:lang w:val="en-GB" w:eastAsia="en-GB"/>
        </w:rPr>
        <w:t>;</w:t>
      </w:r>
    </w:p>
    <w:p w:rsidR="0047513B" w:rsidRPr="005B0844" w:rsidRDefault="0047513B" w:rsidP="0047513B">
      <w:pPr>
        <w:autoSpaceDE w:val="0"/>
        <w:autoSpaceDN w:val="0"/>
        <w:adjustRightInd w:val="0"/>
      </w:pPr>
      <w:r>
        <w:rPr>
          <w:bCs/>
          <w:iCs/>
          <w:lang w:val="en-GB" w:eastAsia="en-GB"/>
        </w:rPr>
        <w:t xml:space="preserve">-  </w:t>
      </w:r>
      <w:r w:rsidRPr="005B0844">
        <w:rPr>
          <w:b/>
          <w:bCs/>
          <w:lang w:val="en-GB" w:eastAsia="en-GB"/>
        </w:rPr>
        <w:t xml:space="preserve">Ghidul solicitantului </w:t>
      </w:r>
      <w:r w:rsidRPr="005B0844">
        <w:rPr>
          <w:lang w:val="en-GB" w:eastAsia="en-GB"/>
        </w:rPr>
        <w:t>condiții specifice de accesare a fondurilor</w:t>
      </w:r>
      <w:r>
        <w:rPr>
          <w:lang w:val="en-GB" w:eastAsia="en-GB"/>
        </w:rPr>
        <w:t xml:space="preserve"> </w:t>
      </w:r>
      <w:r w:rsidRPr="00013BFE">
        <w:rPr>
          <w:b/>
          <w:bCs/>
          <w:lang w:val="en-GB" w:eastAsia="en-GB"/>
        </w:rPr>
        <w:t>Programul „ȘCOALĂ PENTRU TOȚI”</w:t>
      </w:r>
      <w:r>
        <w:rPr>
          <w:lang w:val="en-GB" w:eastAsia="en-GB"/>
        </w:rPr>
        <w:t xml:space="preserve">, </w:t>
      </w:r>
      <w:r w:rsidRPr="00013BFE">
        <w:rPr>
          <w:lang w:val="en-GB" w:eastAsia="en-GB"/>
        </w:rPr>
        <w:t>Apelul de proiecte nr. 4,</w:t>
      </w:r>
      <w:r>
        <w:rPr>
          <w:rFonts w:cs="Calibri"/>
          <w:sz w:val="21"/>
          <w:szCs w:val="21"/>
          <w:lang w:val="en-GB" w:eastAsia="en-GB"/>
        </w:rPr>
        <w:t xml:space="preserve"> </w:t>
      </w:r>
      <w:r w:rsidRPr="005B0844">
        <w:rPr>
          <w:bCs/>
          <w:lang w:val="en-GB" w:eastAsia="en-GB"/>
        </w:rPr>
        <w:t>Programul Operațional Capital Uman, Axa prioritară 6, Prioritatea de investiții 10i Obiective Specifice (O.S.) 6.2, 6.3, 6.4, 6.6</w:t>
      </w:r>
      <w:r>
        <w:rPr>
          <w:bCs/>
          <w:lang w:val="en-GB" w:eastAsia="en-GB"/>
        </w:rPr>
        <w:t>.</w:t>
      </w:r>
    </w:p>
    <w:p w:rsidR="0047513B" w:rsidRPr="00207EA0" w:rsidRDefault="0047513B" w:rsidP="0047513B">
      <w:pPr>
        <w:jc w:val="both"/>
      </w:pPr>
    </w:p>
    <w:p w:rsidR="007F14D5" w:rsidRPr="00207EA0" w:rsidRDefault="007F14D5" w:rsidP="007F14D5">
      <w:pPr>
        <w:jc w:val="both"/>
        <w:rPr>
          <w:b/>
        </w:rPr>
      </w:pPr>
      <w:r w:rsidRPr="00207EA0">
        <w:rPr>
          <w:b/>
        </w:rPr>
        <w:t>VII. MODALITATEA DE DEPUNERE A CANDIDATURII:</w:t>
      </w:r>
    </w:p>
    <w:p w:rsidR="007F14D5" w:rsidRPr="000C5EA8" w:rsidRDefault="007F14D5" w:rsidP="007F14D5">
      <w:pPr>
        <w:jc w:val="both"/>
      </w:pPr>
      <w:r w:rsidRPr="000C5EA8">
        <w:t xml:space="preserve">Candidații vor depune documentele </w:t>
      </w:r>
      <w:r w:rsidR="004A4CCB">
        <w:t xml:space="preserve">atât în format fizic </w:t>
      </w:r>
      <w:r w:rsidRPr="000C5EA8">
        <w:t xml:space="preserve">la </w:t>
      </w:r>
      <w:r w:rsidR="00856CE8">
        <w:t xml:space="preserve"> sediul  inspectoratului şcolar</w:t>
      </w:r>
      <w:r w:rsidRPr="000C5EA8">
        <w:t xml:space="preserve"> din  Str.  </w:t>
      </w:r>
      <w:r w:rsidR="00856CE8">
        <w:t>Nicolae Bălcescu nr. 26</w:t>
      </w:r>
      <w:r w:rsidR="003805AE">
        <w:t>. După finalizarea s</w:t>
      </w:r>
      <w:r w:rsidR="0047513B">
        <w:t>elecției, candidații declarați admiși vor trmite documentele și</w:t>
      </w:r>
      <w:r w:rsidR="004A4CCB">
        <w:t xml:space="preserve"> format electronic</w:t>
      </w:r>
      <w:r w:rsidR="0047513B">
        <w:t xml:space="preserve"> în format PDF (CV și anexe)</w:t>
      </w:r>
      <w:r w:rsidR="004A4CCB">
        <w:t xml:space="preserve"> </w:t>
      </w:r>
      <w:r w:rsidR="00B40A1D">
        <w:t xml:space="preserve">la </w:t>
      </w:r>
      <w:r w:rsidR="004A4CCB">
        <w:t>adresa</w:t>
      </w:r>
      <w:r w:rsidR="00B40A1D">
        <w:t>:</w:t>
      </w:r>
      <w:r w:rsidR="004A4CCB">
        <w:t xml:space="preserve"> </w:t>
      </w:r>
      <w:hyperlink r:id="rId8" w:history="1">
        <w:r w:rsidR="00FF2099" w:rsidRPr="00654A1A">
          <w:rPr>
            <w:rStyle w:val="Hyperlink"/>
            <w:rFonts w:ascii="Times New Roman" w:hAnsi="Times New Roman"/>
            <w:b/>
            <w:sz w:val="24"/>
            <w:szCs w:val="24"/>
          </w:rPr>
          <w:t>proiect</w:t>
        </w:r>
        <w:r w:rsidR="00FF2099" w:rsidRPr="00654A1A">
          <w:rPr>
            <w:rStyle w:val="Hyperlink"/>
            <w:rFonts w:ascii="Times New Roman" w:hAnsi="Times New Roman"/>
            <w:b/>
            <w:bCs/>
            <w:sz w:val="24"/>
            <w:szCs w:val="24"/>
          </w:rPr>
          <w:t>103759@isjiasi.ro</w:t>
        </w:r>
      </w:hyperlink>
      <w:r w:rsidR="003223F3">
        <w:rPr>
          <w:rFonts w:ascii="Times New Roman" w:hAnsi="Times New Roman"/>
          <w:b/>
          <w:bCs/>
          <w:sz w:val="24"/>
          <w:szCs w:val="24"/>
        </w:rPr>
        <w:t xml:space="preserve"> </w:t>
      </w:r>
      <w:r w:rsidRPr="000C5EA8">
        <w:t xml:space="preserve">până la data de </w:t>
      </w:r>
      <w:r w:rsidR="003223F3">
        <w:t>13</w:t>
      </w:r>
      <w:r w:rsidR="0047513B">
        <w:t>.0</w:t>
      </w:r>
      <w:r w:rsidR="003223F3">
        <w:t>7</w:t>
      </w:r>
      <w:r w:rsidR="0047513B">
        <w:t>.2018</w:t>
      </w:r>
      <w:r w:rsidRPr="000C5EA8">
        <w:t xml:space="preserve">, ora </w:t>
      </w:r>
      <w:r w:rsidR="00BB3F09">
        <w:t>16</w:t>
      </w:r>
      <w:r w:rsidRPr="000C5EA8">
        <w:t xml:space="preserve">. </w:t>
      </w:r>
    </w:p>
    <w:p w:rsidR="007F14D5" w:rsidRPr="00207EA0" w:rsidRDefault="007F14D5" w:rsidP="007F14D5">
      <w:pPr>
        <w:jc w:val="both"/>
      </w:pPr>
      <w:r w:rsidRPr="00207EA0">
        <w:t>Candidaturile  transmise  după  data  limită  indicată  în  anunțul  de  selecție,  precum  și  cele incomplete vor fi respinse.</w:t>
      </w:r>
    </w:p>
    <w:p w:rsidR="007F14D5" w:rsidRPr="00207EA0" w:rsidRDefault="007F14D5" w:rsidP="007F14D5">
      <w:pPr>
        <w:jc w:val="both"/>
      </w:pPr>
      <w:r w:rsidRPr="00207EA0">
        <w:rPr>
          <w:b/>
        </w:rPr>
        <w:t>VIII. PROBELE DE CONCURS:</w:t>
      </w:r>
      <w:r w:rsidR="007505BA">
        <w:rPr>
          <w:b/>
        </w:rPr>
        <w:t xml:space="preserve"> </w:t>
      </w:r>
      <w:r w:rsidR="007505BA" w:rsidRPr="007505BA">
        <w:t>conform calendarului</w:t>
      </w:r>
      <w:r w:rsidR="007505BA">
        <w:rPr>
          <w:b/>
        </w:rPr>
        <w:t xml:space="preserve"> </w:t>
      </w:r>
    </w:p>
    <w:p w:rsidR="002B4230" w:rsidRPr="00DD1ECD" w:rsidRDefault="00856CE8" w:rsidP="002B4230">
      <w:pPr>
        <w:spacing w:after="0" w:line="240" w:lineRule="auto"/>
        <w:jc w:val="both"/>
        <w:rPr>
          <w:rFonts w:ascii="Times New Roman" w:hAnsi="Times New Roman"/>
          <w:sz w:val="24"/>
          <w:szCs w:val="24"/>
        </w:rPr>
      </w:pPr>
      <w:r>
        <w:rPr>
          <w:rFonts w:eastAsia="Museo Sans 500"/>
          <w:color w:val="000000"/>
        </w:rPr>
        <w:tab/>
      </w:r>
      <w:r w:rsidR="002B4230" w:rsidRPr="00DD1ECD">
        <w:rPr>
          <w:rFonts w:ascii="Times New Roman" w:hAnsi="Times New Roman"/>
          <w:b/>
          <w:sz w:val="24"/>
          <w:szCs w:val="24"/>
        </w:rPr>
        <w:t>Concursul constă în parcurgerea următoarelor etape</w:t>
      </w:r>
      <w:r w:rsidR="002B4230" w:rsidRPr="00DD1ECD">
        <w:rPr>
          <w:rFonts w:ascii="Times New Roman" w:hAnsi="Times New Roman"/>
          <w:sz w:val="24"/>
          <w:szCs w:val="24"/>
        </w:rPr>
        <w:t xml:space="preserve">: </w:t>
      </w:r>
    </w:p>
    <w:p w:rsidR="002B4230" w:rsidRPr="00DD1ECD" w:rsidRDefault="002B4230" w:rsidP="002B4230">
      <w:pPr>
        <w:spacing w:after="0" w:line="240" w:lineRule="auto"/>
        <w:jc w:val="both"/>
        <w:rPr>
          <w:rFonts w:ascii="Times New Roman" w:hAnsi="Times New Roman"/>
          <w:sz w:val="24"/>
          <w:szCs w:val="24"/>
        </w:rPr>
      </w:pPr>
    </w:p>
    <w:p w:rsidR="002B4230" w:rsidRPr="00FF2099" w:rsidRDefault="002B4230" w:rsidP="002B4230">
      <w:pPr>
        <w:numPr>
          <w:ilvl w:val="0"/>
          <w:numId w:val="21"/>
        </w:num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eastAsia="Museo Sans 500" w:hAnsi="Times New Roman"/>
          <w:sz w:val="24"/>
          <w:szCs w:val="24"/>
        </w:rPr>
        <w:t xml:space="preserve">Proba de </w:t>
      </w:r>
      <w:r w:rsidRPr="00DD1ECD">
        <w:rPr>
          <w:rFonts w:ascii="Times New Roman" w:hAnsi="Times New Roman"/>
          <w:sz w:val="24"/>
          <w:szCs w:val="24"/>
        </w:rPr>
        <w:t xml:space="preserve">evaluare a dosarului; </w:t>
      </w:r>
    </w:p>
    <w:p w:rsidR="00FF2099" w:rsidRPr="00FF2099" w:rsidRDefault="00FF2099" w:rsidP="00FF2099">
      <w:pPr>
        <w:pStyle w:val="Listparagraf"/>
        <w:pBdr>
          <w:top w:val="nil"/>
          <w:left w:val="nil"/>
          <w:bottom w:val="nil"/>
          <w:right w:val="nil"/>
          <w:between w:val="nil"/>
        </w:pBdr>
        <w:spacing w:after="0" w:line="240" w:lineRule="auto"/>
        <w:jc w:val="both"/>
        <w:rPr>
          <w:rFonts w:ascii="Times New Roman" w:eastAsia="Museo Sans 500" w:hAnsi="Times New Roman"/>
          <w:sz w:val="24"/>
          <w:szCs w:val="24"/>
        </w:rPr>
      </w:pPr>
      <w:r w:rsidRPr="00FF2099">
        <w:rPr>
          <w:i/>
        </w:rPr>
        <w:t>Probă eliminatorie</w:t>
      </w:r>
      <w:r w:rsidRPr="00207EA0">
        <w:t xml:space="preserve">: </w:t>
      </w:r>
      <w:r w:rsidRPr="00FF2099">
        <w:rPr>
          <w:b/>
        </w:rPr>
        <w:t>verificarea eligibilității administrative a dosarelor</w:t>
      </w:r>
      <w:r w:rsidRPr="00207EA0">
        <w:t xml:space="preserve">; </w:t>
      </w:r>
    </w:p>
    <w:p w:rsidR="002B4230" w:rsidRPr="00FF2099" w:rsidRDefault="002B4230" w:rsidP="002B4230">
      <w:pPr>
        <w:pStyle w:val="Listparagraf"/>
        <w:numPr>
          <w:ilvl w:val="0"/>
          <w:numId w:val="21"/>
        </w:numPr>
        <w:pBdr>
          <w:top w:val="nil"/>
          <w:left w:val="nil"/>
          <w:bottom w:val="nil"/>
          <w:right w:val="nil"/>
          <w:between w:val="nil"/>
        </w:pBdr>
        <w:spacing w:after="0" w:line="240" w:lineRule="auto"/>
        <w:jc w:val="both"/>
        <w:rPr>
          <w:rFonts w:ascii="Times New Roman" w:eastAsia="Museo Sans 500" w:hAnsi="Times New Roman"/>
          <w:sz w:val="24"/>
          <w:szCs w:val="24"/>
        </w:rPr>
      </w:pPr>
      <w:r w:rsidRPr="00FF2099">
        <w:rPr>
          <w:rFonts w:ascii="Times New Roman" w:hAnsi="Times New Roman"/>
          <w:sz w:val="24"/>
          <w:szCs w:val="24"/>
        </w:rPr>
        <w:t xml:space="preserve">Interviul; </w:t>
      </w:r>
    </w:p>
    <w:p w:rsidR="002B4230" w:rsidRPr="00DD1ECD" w:rsidRDefault="002B4230" w:rsidP="002B4230">
      <w:pPr>
        <w:pStyle w:val="Listparagraf"/>
        <w:spacing w:after="0" w:line="240" w:lineRule="auto"/>
        <w:jc w:val="both"/>
        <w:rPr>
          <w:rFonts w:ascii="Times New Roman" w:hAnsi="Times New Roman"/>
          <w:sz w:val="24"/>
          <w:szCs w:val="24"/>
        </w:rPr>
      </w:pPr>
    </w:p>
    <w:p w:rsidR="002B4230" w:rsidRPr="00DD1ECD" w:rsidRDefault="002B4230" w:rsidP="002B4230">
      <w:pPr>
        <w:spacing w:after="0" w:line="240" w:lineRule="auto"/>
        <w:jc w:val="both"/>
        <w:rPr>
          <w:rFonts w:ascii="Times New Roman" w:hAnsi="Times New Roman"/>
          <w:sz w:val="24"/>
          <w:szCs w:val="24"/>
        </w:rPr>
      </w:pPr>
      <w:r w:rsidRPr="00DD1ECD">
        <w:rPr>
          <w:rFonts w:ascii="Times New Roman" w:eastAsia="Museo Sans 500" w:hAnsi="Times New Roman"/>
          <w:sz w:val="24"/>
          <w:szCs w:val="24"/>
        </w:rPr>
        <w:t xml:space="preserve">Eventualele contestații vor fi depuse la sediul ISJ Iași în termen de 24 ore de la data publicării rezultatelor, </w:t>
      </w:r>
      <w:r w:rsidRPr="00DD1ECD">
        <w:rPr>
          <w:rFonts w:ascii="Times New Roman" w:hAnsi="Times New Roman"/>
          <w:sz w:val="24"/>
          <w:szCs w:val="24"/>
        </w:rPr>
        <w:t>sub sancțiunea decăderii din acest drept. Interviul nu se contestă.</w:t>
      </w:r>
    </w:p>
    <w:p w:rsidR="002B4230" w:rsidRPr="00DD1ECD" w:rsidRDefault="002B4230" w:rsidP="002B4230">
      <w:pPr>
        <w:spacing w:after="0" w:line="240" w:lineRule="auto"/>
        <w:jc w:val="both"/>
        <w:rPr>
          <w:rFonts w:ascii="Times New Roman" w:hAnsi="Times New Roman"/>
          <w:sz w:val="24"/>
          <w:szCs w:val="24"/>
        </w:rPr>
      </w:pPr>
    </w:p>
    <w:p w:rsidR="002B4230" w:rsidRPr="00DD1ECD" w:rsidRDefault="002B4230" w:rsidP="002B4230">
      <w:pPr>
        <w:spacing w:after="0" w:line="240" w:lineRule="auto"/>
        <w:jc w:val="both"/>
        <w:rPr>
          <w:rFonts w:ascii="Times New Roman" w:hAnsi="Times New Roman"/>
          <w:sz w:val="24"/>
          <w:szCs w:val="24"/>
        </w:rPr>
      </w:pPr>
      <w:r w:rsidRPr="00DD1ECD">
        <w:rPr>
          <w:rFonts w:ascii="Times New Roman" w:hAnsi="Times New Roman"/>
          <w:sz w:val="24"/>
          <w:szCs w:val="24"/>
        </w:rPr>
        <w:t xml:space="preserve">Comunicarea rezultatelor la contestațiile depuse se face  prin afișare la sediul ISJ Iași </w:t>
      </w:r>
      <w:r w:rsidRPr="00DD1ECD">
        <w:rPr>
          <w:rFonts w:ascii="Times New Roman" w:eastAsia="Museo Sans 500" w:hAnsi="Times New Roman"/>
          <w:sz w:val="24"/>
          <w:szCs w:val="24"/>
        </w:rPr>
        <w:t xml:space="preserve">la adresa Iași, str. Nicolae </w:t>
      </w:r>
      <w:r w:rsidR="009F541F" w:rsidRPr="00DD1ECD">
        <w:rPr>
          <w:rFonts w:ascii="Times New Roman" w:eastAsia="Museo Sans 500" w:hAnsi="Times New Roman"/>
          <w:sz w:val="24"/>
          <w:szCs w:val="24"/>
        </w:rPr>
        <w:t>Bălcescu</w:t>
      </w:r>
      <w:r w:rsidRPr="00DD1ECD">
        <w:rPr>
          <w:rFonts w:ascii="Times New Roman" w:eastAsia="Museo Sans 500" w:hAnsi="Times New Roman"/>
          <w:sz w:val="24"/>
          <w:szCs w:val="24"/>
        </w:rPr>
        <w:t xml:space="preserve"> nr. 26</w:t>
      </w:r>
      <w:r>
        <w:rPr>
          <w:rFonts w:ascii="Times New Roman" w:eastAsia="Museo Sans 500" w:hAnsi="Times New Roman"/>
          <w:sz w:val="24"/>
          <w:szCs w:val="24"/>
        </w:rPr>
        <w:t xml:space="preserve"> </w:t>
      </w:r>
      <w:r w:rsidRPr="00DD1ECD">
        <w:rPr>
          <w:rFonts w:ascii="Times New Roman" w:hAnsi="Times New Roman"/>
          <w:sz w:val="24"/>
          <w:szCs w:val="24"/>
        </w:rPr>
        <w:t xml:space="preserve">și </w:t>
      </w:r>
      <w:r w:rsidRPr="00DD1ECD">
        <w:rPr>
          <w:rFonts w:ascii="Times New Roman" w:eastAsia="Museo Sans 500" w:hAnsi="Times New Roman"/>
          <w:sz w:val="24"/>
          <w:szCs w:val="24"/>
        </w:rPr>
        <w:t>pe pagina web a beneficiarului</w:t>
      </w:r>
      <w:r>
        <w:rPr>
          <w:rFonts w:ascii="Times New Roman" w:eastAsia="Museo Sans 500" w:hAnsi="Times New Roman"/>
          <w:sz w:val="24"/>
          <w:szCs w:val="24"/>
        </w:rPr>
        <w:t xml:space="preserve"> www.isjiasi.ro</w:t>
      </w:r>
      <w:r w:rsidR="009F541F">
        <w:rPr>
          <w:rFonts w:ascii="Times New Roman" w:eastAsia="Museo Sans 500" w:hAnsi="Times New Roman"/>
          <w:sz w:val="24"/>
          <w:szCs w:val="24"/>
        </w:rPr>
        <w:t xml:space="preserve">, </w:t>
      </w:r>
      <w:r w:rsidRPr="00DD1ECD">
        <w:rPr>
          <w:rFonts w:ascii="Times New Roman" w:eastAsia="Museo Sans 500" w:hAnsi="Times New Roman"/>
          <w:sz w:val="24"/>
          <w:szCs w:val="24"/>
        </w:rPr>
        <w:t>co</w:t>
      </w:r>
      <w:r w:rsidR="009F541F">
        <w:rPr>
          <w:rFonts w:ascii="Times New Roman" w:eastAsia="Museo Sans 500" w:hAnsi="Times New Roman"/>
          <w:sz w:val="24"/>
          <w:szCs w:val="24"/>
        </w:rPr>
        <w:t>n</w:t>
      </w:r>
      <w:r w:rsidRPr="00DD1ECD">
        <w:rPr>
          <w:rFonts w:ascii="Times New Roman" w:eastAsia="Museo Sans 500" w:hAnsi="Times New Roman"/>
          <w:sz w:val="24"/>
          <w:szCs w:val="24"/>
        </w:rPr>
        <w:t>form grafic.</w:t>
      </w:r>
      <w:r w:rsidRPr="00DD1ECD">
        <w:rPr>
          <w:rFonts w:ascii="Times New Roman" w:hAnsi="Times New Roman"/>
          <w:sz w:val="24"/>
          <w:szCs w:val="24"/>
        </w:rPr>
        <w:t xml:space="preserve"> </w:t>
      </w: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eastAsia="Museo Sans 500" w:hAnsi="Times New Roman"/>
          <w:sz w:val="24"/>
          <w:szCs w:val="24"/>
        </w:rPr>
        <w:t>Ca urmare a desfășurării probelor de evaluare, comisia va stabili clasamentul candidaților în ordinea descrescătoare a mediei notelor acordate.</w:t>
      </w:r>
      <w:r w:rsidR="009F541F">
        <w:rPr>
          <w:rFonts w:ascii="Times New Roman" w:eastAsia="Museo Sans 500" w:hAnsi="Times New Roman"/>
          <w:sz w:val="24"/>
          <w:szCs w:val="24"/>
        </w:rPr>
        <w:t xml:space="preserve"> </w:t>
      </w:r>
      <w:r w:rsidRPr="00DD1ECD">
        <w:rPr>
          <w:rFonts w:ascii="Times New Roman" w:eastAsia="Museo Sans 500" w:hAnsi="Times New Roman"/>
          <w:sz w:val="24"/>
          <w:szCs w:val="24"/>
        </w:rPr>
        <w:t xml:space="preserve">Candidații vor fi declarați admiși în ordinea descrescătoare a punctajului, în limita numărului de posturi din anunțul de selecție. </w:t>
      </w:r>
    </w:p>
    <w:p w:rsidR="002B4230" w:rsidRPr="00DD1ECD" w:rsidRDefault="002B4230" w:rsidP="002B4230">
      <w:pPr>
        <w:spacing w:after="0" w:line="240" w:lineRule="auto"/>
        <w:jc w:val="both"/>
        <w:rPr>
          <w:rFonts w:ascii="Times New Roman" w:hAnsi="Times New Roman"/>
          <w:sz w:val="24"/>
          <w:szCs w:val="24"/>
        </w:rPr>
      </w:pP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hAnsi="Times New Roman"/>
          <w:sz w:val="24"/>
          <w:szCs w:val="24"/>
        </w:rPr>
        <w:t xml:space="preserve">Rezultatele finale </w:t>
      </w:r>
      <w:r w:rsidRPr="00DD1ECD">
        <w:rPr>
          <w:rFonts w:ascii="Times New Roman" w:eastAsia="Museo Sans 500" w:hAnsi="Times New Roman"/>
          <w:sz w:val="24"/>
          <w:szCs w:val="24"/>
        </w:rPr>
        <w:t xml:space="preserve">în urma soluționării contestațiilor </w:t>
      </w:r>
      <w:r w:rsidRPr="00DD1ECD">
        <w:rPr>
          <w:rFonts w:ascii="Times New Roman" w:hAnsi="Times New Roman"/>
          <w:sz w:val="24"/>
          <w:szCs w:val="24"/>
        </w:rPr>
        <w:t xml:space="preserve">se afișează la sediul </w:t>
      </w:r>
      <w:r>
        <w:rPr>
          <w:rFonts w:ascii="Times New Roman" w:hAnsi="Times New Roman"/>
          <w:sz w:val="24"/>
          <w:szCs w:val="24"/>
        </w:rPr>
        <w:t xml:space="preserve">ISJ Iași și pe </w:t>
      </w:r>
      <w:r w:rsidRPr="00DD1ECD">
        <w:rPr>
          <w:rFonts w:ascii="Times New Roman" w:eastAsia="Museo Sans 500" w:hAnsi="Times New Roman"/>
          <w:sz w:val="24"/>
          <w:szCs w:val="24"/>
        </w:rPr>
        <w:t>pagina web a beneficiarului</w:t>
      </w:r>
      <w:r w:rsidRPr="00DD1ECD">
        <w:rPr>
          <w:rFonts w:ascii="Times New Roman" w:hAnsi="Times New Roman"/>
          <w:sz w:val="24"/>
          <w:szCs w:val="24"/>
        </w:rPr>
        <w:t xml:space="preserve">, în termen de </w:t>
      </w:r>
      <w:r>
        <w:rPr>
          <w:rFonts w:ascii="Times New Roman" w:hAnsi="Times New Roman"/>
          <w:sz w:val="24"/>
          <w:szCs w:val="24"/>
        </w:rPr>
        <w:t xml:space="preserve">1 </w:t>
      </w:r>
      <w:r w:rsidRPr="00DD1ECD">
        <w:rPr>
          <w:rFonts w:ascii="Times New Roman" w:hAnsi="Times New Roman"/>
          <w:sz w:val="24"/>
          <w:szCs w:val="24"/>
        </w:rPr>
        <w:t xml:space="preserve">zile lucrătoare de la ultima proba de concurs, prin specificarea </w:t>
      </w:r>
      <w:r w:rsidRPr="00DD1ECD">
        <w:rPr>
          <w:rFonts w:ascii="Times New Roman" w:hAnsi="Times New Roman"/>
          <w:sz w:val="24"/>
          <w:szCs w:val="24"/>
        </w:rPr>
        <w:lastRenderedPageBreak/>
        <w:t xml:space="preserve">punctajului final al fiecărui candidat și a mențiunii “admis” sau “respins”, precum și pe </w:t>
      </w:r>
      <w:r w:rsidRPr="00DD1ECD">
        <w:rPr>
          <w:rFonts w:ascii="Times New Roman" w:eastAsia="Museo Sans 500" w:hAnsi="Times New Roman"/>
          <w:sz w:val="24"/>
          <w:szCs w:val="24"/>
        </w:rPr>
        <w:t xml:space="preserve">pagina web a beneficiarului/partenerului/proiectului, la adresa </w:t>
      </w:r>
      <w:r>
        <w:rPr>
          <w:rFonts w:ascii="Times New Roman" w:eastAsia="Museo Sans 500" w:hAnsi="Times New Roman"/>
          <w:sz w:val="24"/>
          <w:szCs w:val="24"/>
        </w:rPr>
        <w:t>www.isjiasi.ro</w:t>
      </w:r>
      <w:r w:rsidRPr="00DD1ECD">
        <w:rPr>
          <w:rFonts w:ascii="Times New Roman" w:eastAsia="Museo Sans 500" w:hAnsi="Times New Roman"/>
          <w:sz w:val="24"/>
          <w:szCs w:val="24"/>
        </w:rPr>
        <w:t xml:space="preserve"> în termen de maxim </w:t>
      </w:r>
      <w:r>
        <w:rPr>
          <w:rFonts w:ascii="Times New Roman" w:eastAsia="Museo Sans 500" w:hAnsi="Times New Roman"/>
          <w:sz w:val="24"/>
          <w:szCs w:val="24"/>
        </w:rPr>
        <w:t>1</w:t>
      </w:r>
      <w:r w:rsidRPr="00DD1ECD">
        <w:rPr>
          <w:rFonts w:ascii="Times New Roman" w:eastAsia="Museo Sans 500" w:hAnsi="Times New Roman"/>
          <w:sz w:val="24"/>
          <w:szCs w:val="24"/>
        </w:rPr>
        <w:t xml:space="preserve"> zile lucrătoare.</w:t>
      </w: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p>
    <w:p w:rsidR="002B4230" w:rsidRPr="00DD1ECD" w:rsidRDefault="002B4230" w:rsidP="002B4230">
      <w:pPr>
        <w:pBdr>
          <w:top w:val="nil"/>
          <w:left w:val="nil"/>
          <w:bottom w:val="nil"/>
          <w:right w:val="nil"/>
          <w:between w:val="nil"/>
        </w:pBdr>
        <w:spacing w:after="0" w:line="240" w:lineRule="auto"/>
        <w:jc w:val="both"/>
        <w:rPr>
          <w:rFonts w:ascii="Times New Roman" w:eastAsia="Museo Sans 500" w:hAnsi="Times New Roman"/>
          <w:sz w:val="24"/>
          <w:szCs w:val="24"/>
        </w:rPr>
      </w:pPr>
      <w:r w:rsidRPr="00DD1ECD">
        <w:rPr>
          <w:rFonts w:ascii="Times New Roman" w:eastAsia="Museo Sans 500" w:hAnsi="Times New Roman"/>
          <w:sz w:val="24"/>
          <w:szCs w:val="24"/>
        </w:rPr>
        <w:t>Candidații care îndeplinesc baremul minim pentru selecție, dar nu sunt în lista celor declarați admiși, vor constitui corpul de rezervă pentru poziția respectivă pe toată perioada derulării activității.</w:t>
      </w:r>
    </w:p>
    <w:p w:rsidR="009F541F" w:rsidRDefault="009F541F" w:rsidP="002B4230">
      <w:pPr>
        <w:jc w:val="center"/>
        <w:rPr>
          <w:b/>
          <w:bCs/>
        </w:rPr>
      </w:pPr>
    </w:p>
    <w:p w:rsidR="009C11B2" w:rsidRPr="0053048D" w:rsidRDefault="009C11B2" w:rsidP="002B4230">
      <w:pPr>
        <w:jc w:val="center"/>
      </w:pPr>
    </w:p>
    <w:p w:rsidR="007F14D5" w:rsidRPr="00207EA0" w:rsidRDefault="00856CE8" w:rsidP="009F541F">
      <w:r>
        <w:rPr>
          <w:b/>
        </w:rPr>
        <w:tab/>
      </w:r>
      <w:r w:rsidR="007F14D5" w:rsidRPr="00207EA0">
        <w:rPr>
          <w:b/>
        </w:rPr>
        <w:t>IX. CALENDARUL DE DESFĂȘURARE AL CONCURSULUI</w:t>
      </w:r>
      <w:r w:rsidR="007F14D5" w:rsidRPr="00207E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4797"/>
      </w:tblGrid>
      <w:tr w:rsidR="00D3324B" w:rsidRPr="00207EA0" w:rsidTr="00BD6CDC">
        <w:tc>
          <w:tcPr>
            <w:tcW w:w="4779" w:type="dxa"/>
            <w:shd w:val="clear" w:color="auto" w:fill="auto"/>
          </w:tcPr>
          <w:p w:rsidR="00D3324B" w:rsidRPr="003A52B6" w:rsidRDefault="00D3324B" w:rsidP="003A52B6">
            <w:pPr>
              <w:jc w:val="center"/>
              <w:rPr>
                <w:rFonts w:eastAsia="Museo Sans 500"/>
                <w:b/>
                <w:color w:val="000000"/>
                <w:sz w:val="20"/>
                <w:szCs w:val="20"/>
              </w:rPr>
            </w:pPr>
            <w:r w:rsidRPr="003A52B6">
              <w:rPr>
                <w:rFonts w:eastAsia="Museo Sans 500"/>
                <w:b/>
                <w:color w:val="000000"/>
                <w:sz w:val="20"/>
                <w:szCs w:val="20"/>
              </w:rPr>
              <w:t>Perioada</w:t>
            </w:r>
          </w:p>
        </w:tc>
        <w:tc>
          <w:tcPr>
            <w:tcW w:w="4797" w:type="dxa"/>
            <w:shd w:val="clear" w:color="auto" w:fill="auto"/>
          </w:tcPr>
          <w:p w:rsidR="00D3324B" w:rsidRPr="003A52B6" w:rsidRDefault="00D3324B" w:rsidP="003A52B6">
            <w:pPr>
              <w:jc w:val="center"/>
              <w:rPr>
                <w:rFonts w:eastAsia="Museo Sans 500"/>
                <w:b/>
                <w:color w:val="000000"/>
                <w:sz w:val="20"/>
                <w:szCs w:val="20"/>
              </w:rPr>
            </w:pPr>
            <w:r w:rsidRPr="003A52B6">
              <w:rPr>
                <w:rFonts w:eastAsia="Museo Sans 500"/>
                <w:b/>
                <w:color w:val="000000"/>
                <w:sz w:val="20"/>
                <w:szCs w:val="20"/>
              </w:rPr>
              <w:t>Activitatea (după caz)</w:t>
            </w:r>
          </w:p>
        </w:tc>
      </w:tr>
      <w:tr w:rsidR="00D3324B" w:rsidRPr="00207EA0" w:rsidTr="00BD6CDC">
        <w:tc>
          <w:tcPr>
            <w:tcW w:w="4779" w:type="dxa"/>
            <w:shd w:val="clear" w:color="auto" w:fill="auto"/>
          </w:tcPr>
          <w:p w:rsidR="00D3324B" w:rsidRPr="00207EA0" w:rsidRDefault="00D3324B" w:rsidP="00BD6CDC">
            <w:pPr>
              <w:jc w:val="both"/>
              <w:rPr>
                <w:rFonts w:eastAsia="Museo Sans 500"/>
                <w:color w:val="000000"/>
                <w:sz w:val="20"/>
                <w:szCs w:val="20"/>
              </w:rPr>
            </w:pPr>
            <w:r>
              <w:rPr>
                <w:rFonts w:eastAsia="Museo Sans 500"/>
                <w:color w:val="000000"/>
                <w:sz w:val="20"/>
                <w:szCs w:val="20"/>
              </w:rPr>
              <w:t>29 iunie-13 iulie 2018</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Depunerea dosarelor</w:t>
            </w:r>
          </w:p>
        </w:tc>
      </w:tr>
      <w:tr w:rsidR="00D3324B" w:rsidRPr="00207EA0" w:rsidTr="00BD6CDC">
        <w:tc>
          <w:tcPr>
            <w:tcW w:w="4779" w:type="dxa"/>
            <w:shd w:val="clear" w:color="auto" w:fill="auto"/>
          </w:tcPr>
          <w:p w:rsidR="00D3324B" w:rsidRPr="00207EA0" w:rsidRDefault="00D3324B" w:rsidP="00BD6CDC">
            <w:pPr>
              <w:jc w:val="both"/>
              <w:rPr>
                <w:rFonts w:eastAsia="Museo Sans 500"/>
                <w:color w:val="000000"/>
                <w:sz w:val="20"/>
                <w:szCs w:val="20"/>
              </w:rPr>
            </w:pPr>
            <w:r>
              <w:rPr>
                <w:rFonts w:eastAsia="Museo Sans 500"/>
                <w:color w:val="000000"/>
                <w:sz w:val="20"/>
                <w:szCs w:val="20"/>
              </w:rPr>
              <w:t>16-17 iulie 2018</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 xml:space="preserve">Realizarea evaluării dosarelor </w:t>
            </w:r>
          </w:p>
        </w:tc>
      </w:tr>
      <w:tr w:rsidR="00D3324B" w:rsidRPr="00207EA0" w:rsidTr="00BD6CDC">
        <w:tc>
          <w:tcPr>
            <w:tcW w:w="4779" w:type="dxa"/>
            <w:shd w:val="clear" w:color="auto" w:fill="auto"/>
          </w:tcPr>
          <w:p w:rsidR="00D3324B" w:rsidRPr="00207EA0" w:rsidRDefault="00D3324B" w:rsidP="00BD6CDC">
            <w:pPr>
              <w:jc w:val="both"/>
              <w:rPr>
                <w:rFonts w:eastAsia="Museo Sans 500"/>
                <w:color w:val="000000"/>
                <w:sz w:val="20"/>
                <w:szCs w:val="20"/>
              </w:rPr>
            </w:pPr>
            <w:r>
              <w:rPr>
                <w:rFonts w:eastAsia="Museo Sans 500"/>
                <w:color w:val="000000"/>
                <w:sz w:val="20"/>
                <w:szCs w:val="20"/>
              </w:rPr>
              <w:t>17 iulie 2018 ora 16</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Afișarea rezultatelor în urma evaluării dosarelor</w:t>
            </w:r>
          </w:p>
        </w:tc>
      </w:tr>
      <w:tr w:rsidR="00D3324B" w:rsidRPr="00207EA0" w:rsidTr="00BD6CDC">
        <w:tc>
          <w:tcPr>
            <w:tcW w:w="4779" w:type="dxa"/>
            <w:shd w:val="clear" w:color="auto" w:fill="auto"/>
          </w:tcPr>
          <w:p w:rsidR="00D3324B" w:rsidRPr="00207EA0" w:rsidRDefault="00D3324B" w:rsidP="00BD6CDC">
            <w:pPr>
              <w:jc w:val="both"/>
              <w:rPr>
                <w:rFonts w:eastAsia="Museo Sans 500"/>
                <w:color w:val="000000"/>
                <w:sz w:val="20"/>
                <w:szCs w:val="20"/>
              </w:rPr>
            </w:pPr>
            <w:r>
              <w:rPr>
                <w:rFonts w:eastAsia="Museo Sans 500"/>
                <w:color w:val="000000"/>
                <w:sz w:val="20"/>
                <w:szCs w:val="20"/>
              </w:rPr>
              <w:t>18 iulie 2018 (ora 8-16)</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Depunerea eventualelor contestații</w:t>
            </w:r>
          </w:p>
        </w:tc>
      </w:tr>
      <w:tr w:rsidR="00D3324B" w:rsidRPr="00207EA0" w:rsidTr="00BD6CDC">
        <w:tc>
          <w:tcPr>
            <w:tcW w:w="4779" w:type="dxa"/>
            <w:shd w:val="clear" w:color="auto" w:fill="auto"/>
          </w:tcPr>
          <w:p w:rsidR="00D3324B" w:rsidRPr="00207EA0" w:rsidRDefault="00D3324B" w:rsidP="00BD6CDC">
            <w:pPr>
              <w:jc w:val="both"/>
              <w:rPr>
                <w:rFonts w:eastAsia="Museo Sans 500"/>
                <w:color w:val="000000"/>
                <w:sz w:val="20"/>
                <w:szCs w:val="20"/>
              </w:rPr>
            </w:pPr>
            <w:r>
              <w:rPr>
                <w:rFonts w:eastAsia="Museo Sans 500"/>
                <w:color w:val="000000"/>
                <w:sz w:val="20"/>
                <w:szCs w:val="20"/>
              </w:rPr>
              <w:t>19 iulie 2018</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Soluționarea eventualelor contestații</w:t>
            </w:r>
          </w:p>
        </w:tc>
      </w:tr>
      <w:tr w:rsidR="00D3324B" w:rsidRPr="00207EA0" w:rsidTr="00BD6CDC">
        <w:tc>
          <w:tcPr>
            <w:tcW w:w="4779" w:type="dxa"/>
            <w:shd w:val="clear" w:color="auto" w:fill="auto"/>
          </w:tcPr>
          <w:p w:rsidR="00D3324B" w:rsidRPr="00207EA0" w:rsidRDefault="00D3324B" w:rsidP="00BD6CDC">
            <w:pPr>
              <w:jc w:val="both"/>
              <w:rPr>
                <w:rFonts w:eastAsia="Museo Sans 500"/>
                <w:color w:val="000000"/>
                <w:sz w:val="20"/>
                <w:szCs w:val="20"/>
              </w:rPr>
            </w:pPr>
            <w:r>
              <w:rPr>
                <w:rFonts w:eastAsia="Museo Sans 500"/>
                <w:color w:val="000000"/>
                <w:sz w:val="20"/>
                <w:szCs w:val="20"/>
              </w:rPr>
              <w:t>20 iulie 2018</w:t>
            </w:r>
          </w:p>
        </w:tc>
        <w:tc>
          <w:tcPr>
            <w:tcW w:w="4797" w:type="dxa"/>
            <w:shd w:val="clear" w:color="auto" w:fill="auto"/>
          </w:tcPr>
          <w:p w:rsidR="00D3324B" w:rsidRPr="00207EA0" w:rsidRDefault="00D3324B" w:rsidP="00BD6CDC">
            <w:pPr>
              <w:jc w:val="both"/>
              <w:rPr>
                <w:rFonts w:eastAsia="Museo Sans 500"/>
                <w:color w:val="000000"/>
                <w:sz w:val="20"/>
                <w:szCs w:val="20"/>
              </w:rPr>
            </w:pPr>
            <w:r w:rsidRPr="00207EA0">
              <w:rPr>
                <w:rFonts w:eastAsia="Museo Sans 500"/>
                <w:color w:val="000000"/>
                <w:sz w:val="20"/>
                <w:szCs w:val="20"/>
              </w:rPr>
              <w:t>Interviul</w:t>
            </w:r>
          </w:p>
        </w:tc>
      </w:tr>
      <w:tr w:rsidR="00D3324B" w:rsidRPr="00207EA0" w:rsidTr="00BD6CDC">
        <w:tc>
          <w:tcPr>
            <w:tcW w:w="4779" w:type="dxa"/>
            <w:shd w:val="clear" w:color="auto" w:fill="auto"/>
          </w:tcPr>
          <w:p w:rsidR="00D3324B" w:rsidRPr="006903D6" w:rsidRDefault="00D3324B" w:rsidP="00BD6CDC">
            <w:pPr>
              <w:jc w:val="both"/>
              <w:rPr>
                <w:rFonts w:eastAsia="Museo Sans 500"/>
                <w:color w:val="000000"/>
                <w:sz w:val="20"/>
                <w:szCs w:val="20"/>
                <w:highlight w:val="yellow"/>
              </w:rPr>
            </w:pPr>
            <w:r w:rsidRPr="00D336CD">
              <w:rPr>
                <w:rFonts w:eastAsia="Museo Sans 500"/>
                <w:color w:val="000000"/>
                <w:sz w:val="20"/>
                <w:szCs w:val="20"/>
              </w:rPr>
              <w:t>20 iulie ora 16</w:t>
            </w:r>
          </w:p>
        </w:tc>
        <w:tc>
          <w:tcPr>
            <w:tcW w:w="4797" w:type="dxa"/>
            <w:shd w:val="clear" w:color="auto" w:fill="auto"/>
          </w:tcPr>
          <w:p w:rsidR="00D3324B" w:rsidRPr="00207EA0" w:rsidRDefault="00D3324B" w:rsidP="00BD6CDC">
            <w:pPr>
              <w:jc w:val="both"/>
              <w:rPr>
                <w:rFonts w:eastAsia="Museo Sans 500"/>
                <w:color w:val="000000"/>
                <w:sz w:val="20"/>
                <w:szCs w:val="20"/>
              </w:rPr>
            </w:pPr>
            <w:r>
              <w:rPr>
                <w:rFonts w:eastAsia="Museo Sans 500"/>
                <w:color w:val="000000"/>
                <w:sz w:val="20"/>
                <w:szCs w:val="20"/>
              </w:rPr>
              <w:t>Afișarea rezultatelor</w:t>
            </w:r>
            <w:r w:rsidRPr="00207EA0">
              <w:rPr>
                <w:rFonts w:eastAsia="Museo Sans 500"/>
                <w:color w:val="000000"/>
                <w:sz w:val="20"/>
                <w:szCs w:val="20"/>
              </w:rPr>
              <w:t xml:space="preserve"> finale </w:t>
            </w:r>
          </w:p>
        </w:tc>
      </w:tr>
    </w:tbl>
    <w:p w:rsidR="00D3324B" w:rsidRPr="00207EA0" w:rsidRDefault="00D3324B" w:rsidP="00D3324B">
      <w:pPr>
        <w:jc w:val="both"/>
      </w:pPr>
      <w:r w:rsidRPr="00207EA0">
        <w:t xml:space="preserve">Afișat astăzi </w:t>
      </w:r>
      <w:r>
        <w:t>2</w:t>
      </w:r>
      <w:r w:rsidR="00B321B0">
        <w:t>9</w:t>
      </w:r>
      <w:r>
        <w:t xml:space="preserve"> iunie 2018</w:t>
      </w:r>
      <w:r w:rsidRPr="00207EA0">
        <w:t xml:space="preserve">, </w:t>
      </w:r>
      <w:r>
        <w:t>pe site-ul</w:t>
      </w:r>
      <w:r w:rsidRPr="00207EA0">
        <w:t xml:space="preserve"> </w:t>
      </w:r>
      <w:r>
        <w:t>ISJ Iași</w:t>
      </w:r>
      <w:r w:rsidRPr="00207EA0">
        <w:t xml:space="preserve"> </w:t>
      </w:r>
    </w:p>
    <w:p w:rsidR="00FC1ADD" w:rsidRPr="00AB6F7C" w:rsidRDefault="00FC1ADD" w:rsidP="00FC1ADD">
      <w:pPr>
        <w:jc w:val="both"/>
        <w:rPr>
          <w:b/>
          <w:color w:val="FF0000"/>
        </w:rPr>
      </w:pPr>
      <w:r w:rsidRPr="00AB6F7C">
        <w:rPr>
          <w:b/>
          <w:color w:val="FF0000"/>
        </w:rPr>
        <w:t>Menționăm că validarea experților declarați admiși în urma procedurii de selecție a Inspectoratului Școlar Județean Iași va fi efectuată de către Organismul Intermediar al Programului Operațional Capital Uman.</w:t>
      </w:r>
    </w:p>
    <w:p w:rsidR="00440F5C" w:rsidRDefault="00440F5C" w:rsidP="00440F5C">
      <w:r>
        <w:t>Reprezentant legal,</w:t>
      </w:r>
    </w:p>
    <w:p w:rsidR="00440F5C" w:rsidRDefault="00440F5C" w:rsidP="00440F5C">
      <w:r>
        <w:t>Inspector Școlar General Adjunct</w:t>
      </w:r>
    </w:p>
    <w:p w:rsidR="00440F5C" w:rsidRDefault="00440F5C" w:rsidP="00440F5C">
      <w:r>
        <w:t>Prof. Mariana Mihaela Țura</w:t>
      </w:r>
    </w:p>
    <w:p w:rsidR="00440F5C" w:rsidRDefault="00440F5C" w:rsidP="00440F5C">
      <w:pPr>
        <w:jc w:val="right"/>
      </w:pPr>
    </w:p>
    <w:p w:rsidR="00BA654A" w:rsidRPr="007F14D5" w:rsidRDefault="00BA654A" w:rsidP="007F14D5">
      <w:pPr>
        <w:rPr>
          <w:szCs w:val="24"/>
        </w:rPr>
      </w:pPr>
    </w:p>
    <w:sectPr w:rsidR="00BA654A" w:rsidRPr="007F14D5" w:rsidSect="00091AF3">
      <w:headerReference w:type="default" r:id="rId9"/>
      <w:footerReference w:type="default" r:id="rId10"/>
      <w:pgSz w:w="11906" w:h="16838"/>
      <w:pgMar w:top="1440" w:right="1106"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42B" w:rsidRDefault="0096042B" w:rsidP="00287A0E">
      <w:pPr>
        <w:spacing w:after="0" w:line="240" w:lineRule="auto"/>
      </w:pPr>
      <w:r>
        <w:separator/>
      </w:r>
    </w:p>
  </w:endnote>
  <w:endnote w:type="continuationSeparator" w:id="1">
    <w:p w:rsidR="0096042B" w:rsidRDefault="0096042B" w:rsidP="00287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260143"/>
      <w:docPartObj>
        <w:docPartGallery w:val="Page Numbers (Bottom of Page)"/>
        <w:docPartUnique/>
      </w:docPartObj>
    </w:sdtPr>
    <w:sdtContent>
      <w:p w:rsidR="0047513B" w:rsidRDefault="0047513B" w:rsidP="005A7DD3">
        <w:pPr>
          <w:pStyle w:val="Subsol"/>
          <w:jc w:val="center"/>
          <w:rPr>
            <w:rFonts w:ascii="Trebuchet MS" w:hAnsi="Trebuchet MS" w:cs="Arial"/>
            <w:color w:val="231F20"/>
            <w:sz w:val="18"/>
            <w:szCs w:val="18"/>
            <w:lang w:eastAsia="ro-RO"/>
          </w:rPr>
        </w:pPr>
        <w:r>
          <w:rPr>
            <w:rFonts w:ascii="Trebuchet MS" w:hAnsi="Trebuchet MS" w:cs="Arial"/>
            <w:color w:val="231F20"/>
            <w:sz w:val="18"/>
            <w:szCs w:val="18"/>
            <w:lang w:eastAsia="ro-RO"/>
          </w:rPr>
          <w:t xml:space="preserve">„Comunități implicate, educație de calitate” </w:t>
        </w:r>
        <w:r w:rsidRPr="00F65371">
          <w:rPr>
            <w:rFonts w:ascii="Trebuchet MS" w:hAnsi="Trebuchet MS" w:cs="Arial"/>
            <w:color w:val="231F20"/>
            <w:sz w:val="18"/>
            <w:szCs w:val="18"/>
            <w:lang w:eastAsia="ro-RO"/>
          </w:rPr>
          <w:t>C</w:t>
        </w:r>
        <w:r>
          <w:rPr>
            <w:rFonts w:ascii="Trebuchet MS" w:hAnsi="Trebuchet MS" w:cs="Arial"/>
            <w:color w:val="231F20"/>
            <w:sz w:val="18"/>
            <w:szCs w:val="18"/>
            <w:lang w:eastAsia="ro-RO"/>
          </w:rPr>
          <w:t>ontract</w:t>
        </w:r>
        <w:r w:rsidRPr="00F65371">
          <w:rPr>
            <w:rFonts w:ascii="Trebuchet MS" w:hAnsi="Trebuchet MS" w:cs="Arial"/>
            <w:color w:val="231F20"/>
            <w:sz w:val="18"/>
            <w:szCs w:val="18"/>
            <w:lang w:eastAsia="ro-RO"/>
          </w:rPr>
          <w:t xml:space="preserve"> POCU/74/6/18</w:t>
        </w:r>
        <w:r>
          <w:rPr>
            <w:rFonts w:ascii="Trebuchet MS" w:hAnsi="Trebuchet MS" w:cs="Arial"/>
            <w:color w:val="231F20"/>
            <w:sz w:val="18"/>
            <w:szCs w:val="18"/>
            <w:lang w:eastAsia="ro-RO"/>
          </w:rPr>
          <w:t>/103759</w:t>
        </w:r>
      </w:p>
      <w:p w:rsidR="0047513B" w:rsidRPr="00A5330E" w:rsidRDefault="0047513B" w:rsidP="005A7DD3">
        <w:pPr>
          <w:pStyle w:val="Subsol"/>
          <w:spacing w:line="276" w:lineRule="auto"/>
          <w:jc w:val="center"/>
          <w:rPr>
            <w:rFonts w:ascii="Trebuchet MS" w:hAnsi="Trebuchet MS" w:cs="Arial"/>
            <w:color w:val="231F20"/>
            <w:sz w:val="18"/>
            <w:szCs w:val="18"/>
            <w:lang w:eastAsia="ro-RO"/>
          </w:rPr>
        </w:pPr>
        <w:r w:rsidRPr="00A5330E">
          <w:rPr>
            <w:rFonts w:ascii="Trebuchet MS" w:hAnsi="Trebuchet MS" w:cs="Arial"/>
            <w:color w:val="231F20"/>
            <w:sz w:val="18"/>
            <w:szCs w:val="18"/>
            <w:lang w:eastAsia="ro-RO"/>
          </w:rPr>
          <w:t>Proiect cofinanțat din Fondul Social European prin Programul Operațional Capital Uman 2014 – 2020</w:t>
        </w:r>
      </w:p>
      <w:tbl>
        <w:tblPr>
          <w:tblStyle w:val="GrilTabel"/>
          <w:tblpPr w:leftFromText="180" w:rightFromText="180" w:vertAnchor="text" w:tblpY="1"/>
          <w:tblOverlap w:val="never"/>
          <w:tblW w:w="9889"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70"/>
          <w:gridCol w:w="2728"/>
          <w:gridCol w:w="2233"/>
          <w:gridCol w:w="2258"/>
        </w:tblGrid>
        <w:tr w:rsidR="0047513B" w:rsidTr="0047513B">
          <w:tc>
            <w:tcPr>
              <w:tcW w:w="2670" w:type="dxa"/>
            </w:tcPr>
            <w:p w:rsidR="0047513B" w:rsidRDefault="0047513B" w:rsidP="0047513B">
              <w:pPr>
                <w:ind w:left="-142"/>
              </w:pPr>
              <w:r w:rsidRPr="00A5330E">
                <w:rPr>
                  <w:noProof/>
                  <w:lang w:val="en-US"/>
                </w:rPr>
                <w:drawing>
                  <wp:inline distT="0" distB="0" distL="0" distR="0">
                    <wp:extent cx="1666240" cy="295275"/>
                    <wp:effectExtent l="19050" t="0" r="0" b="0"/>
                    <wp:docPr id="16" name="Picture 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240" cy="295275"/>
                            </a:xfrm>
                            <a:prstGeom prst="rect">
                              <a:avLst/>
                            </a:prstGeom>
                            <a:noFill/>
                            <a:ln>
                              <a:noFill/>
                            </a:ln>
                          </pic:spPr>
                        </pic:pic>
                      </a:graphicData>
                    </a:graphic>
                  </wp:inline>
                </w:drawing>
              </w:r>
            </w:p>
          </w:tc>
          <w:tc>
            <w:tcPr>
              <w:tcW w:w="2728" w:type="dxa"/>
            </w:tcPr>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Inspectoratul Școlar Județean Iași</w:t>
              </w:r>
            </w:p>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Str. N. Bălcescu nr. 26</w:t>
              </w:r>
            </w:p>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700117, Iași, jud. Iași</w:t>
              </w:r>
            </w:p>
            <w:p w:rsidR="0047513B" w:rsidRPr="004E30EA" w:rsidRDefault="0047513B" w:rsidP="0047513B">
              <w:pPr>
                <w:pStyle w:val="Subsol"/>
                <w:rPr>
                  <w:rFonts w:ascii="Trebuchet MS" w:hAnsi="Trebuchet MS"/>
                  <w:color w:val="000000" w:themeColor="text1"/>
                  <w:sz w:val="16"/>
                  <w:szCs w:val="16"/>
                  <w:lang w:val="fr-CA"/>
                </w:rPr>
              </w:pPr>
              <w:r w:rsidRPr="004E30EA">
                <w:rPr>
                  <w:rFonts w:ascii="Trebuchet MS" w:hAnsi="Trebuchet MS"/>
                  <w:color w:val="000000" w:themeColor="text1"/>
                  <w:sz w:val="16"/>
                  <w:szCs w:val="16"/>
                  <w:lang w:val="fr-CA"/>
                </w:rPr>
                <w:t>www.isjiasi.ro</w:t>
              </w:r>
            </w:p>
          </w:tc>
          <w:tc>
            <w:tcPr>
              <w:tcW w:w="2233" w:type="dxa"/>
            </w:tcPr>
            <w:p w:rsidR="0047513B" w:rsidRPr="004E30EA" w:rsidRDefault="0047513B" w:rsidP="0047513B">
              <w:pPr>
                <w:jc w:val="right"/>
                <w:rPr>
                  <w:rFonts w:ascii="Trebuchet MS" w:hAnsi="Trebuchet MS"/>
                  <w:noProof/>
                  <w:sz w:val="16"/>
                  <w:szCs w:val="16"/>
                  <w:lang w:eastAsia="ro-RO"/>
                </w:rPr>
              </w:pPr>
              <w:r w:rsidRPr="004E30EA">
                <w:rPr>
                  <w:rFonts w:ascii="Trebuchet MS" w:hAnsi="Trebuchet MS"/>
                  <w:noProof/>
                  <w:sz w:val="16"/>
                  <w:szCs w:val="16"/>
                  <w:lang w:eastAsia="ro-RO"/>
                </w:rPr>
                <w:t>World Vision România</w:t>
              </w:r>
            </w:p>
            <w:p w:rsidR="0047513B" w:rsidRPr="004E30EA" w:rsidRDefault="0047513B" w:rsidP="0047513B">
              <w:pPr>
                <w:ind w:left="-153"/>
                <w:jc w:val="right"/>
                <w:rPr>
                  <w:rFonts w:ascii="Trebuchet MS" w:hAnsi="Trebuchet MS"/>
                  <w:noProof/>
                  <w:sz w:val="16"/>
                  <w:szCs w:val="16"/>
                  <w:lang w:eastAsia="ro-RO"/>
                </w:rPr>
              </w:pPr>
              <w:r w:rsidRPr="004E30EA">
                <w:rPr>
                  <w:rFonts w:ascii="Trebuchet MS" w:hAnsi="Trebuchet MS"/>
                  <w:noProof/>
                  <w:sz w:val="16"/>
                  <w:szCs w:val="16"/>
                  <w:lang w:eastAsia="ro-RO"/>
                </w:rPr>
                <w:t>Str. Rotașului nr.7</w:t>
              </w:r>
            </w:p>
            <w:p w:rsidR="0047513B" w:rsidRPr="004E30EA" w:rsidRDefault="0047513B" w:rsidP="0047513B">
              <w:pPr>
                <w:jc w:val="right"/>
                <w:rPr>
                  <w:rFonts w:ascii="Trebuchet MS" w:hAnsi="Trebuchet MS"/>
                  <w:noProof/>
                  <w:sz w:val="16"/>
                  <w:szCs w:val="16"/>
                  <w:lang w:eastAsia="ro-RO"/>
                </w:rPr>
              </w:pPr>
              <w:r w:rsidRPr="004E30EA">
                <w:rPr>
                  <w:rFonts w:ascii="Trebuchet MS" w:hAnsi="Trebuchet MS"/>
                  <w:noProof/>
                  <w:sz w:val="16"/>
                  <w:szCs w:val="16"/>
                  <w:lang w:eastAsia="ro-RO"/>
                </w:rPr>
                <w:t>012167, Sector I, București</w:t>
              </w:r>
            </w:p>
            <w:p w:rsidR="0047513B" w:rsidRPr="004E30EA" w:rsidRDefault="0047513B" w:rsidP="0047513B">
              <w:pPr>
                <w:jc w:val="right"/>
                <w:rPr>
                  <w:rFonts w:ascii="Trebuchet MS" w:hAnsi="Trebuchet MS"/>
                  <w:noProof/>
                  <w:sz w:val="16"/>
                  <w:szCs w:val="16"/>
                  <w:lang w:eastAsia="ro-RO"/>
                </w:rPr>
              </w:pPr>
              <w:r w:rsidRPr="004E30EA">
                <w:rPr>
                  <w:rFonts w:ascii="Trebuchet MS" w:hAnsi="Trebuchet MS"/>
                  <w:noProof/>
                  <w:sz w:val="16"/>
                  <w:szCs w:val="16"/>
                  <w:lang w:eastAsia="ro-RO"/>
                </w:rPr>
                <w:t>www.worldvision.ro</w:t>
              </w:r>
            </w:p>
          </w:tc>
          <w:tc>
            <w:tcPr>
              <w:tcW w:w="2258" w:type="dxa"/>
            </w:tcPr>
            <w:p w:rsidR="0047513B" w:rsidRDefault="0047513B" w:rsidP="0047513B">
              <w:pPr>
                <w:ind w:right="-120"/>
                <w:jc w:val="center"/>
              </w:pPr>
              <w:r>
                <w:rPr>
                  <w:noProof/>
                  <w:lang w:val="en-US"/>
                </w:rPr>
                <w:drawing>
                  <wp:inline distT="0" distB="0" distL="0" distR="0">
                    <wp:extent cx="1052943" cy="447971"/>
                    <wp:effectExtent l="19050" t="0" r="0" b="0"/>
                    <wp:docPr id="17" name="Picture 1" descr="D:\103759\00. Legislatie\ID VIZ WVI\brand\wv-logo-new-RO-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3759\00. Legislatie\ID VIZ WVI\brand\wv-logo-new-RO-CMYK-01.jpg"/>
                            <pic:cNvPicPr>
                              <a:picLocks noChangeAspect="1" noChangeArrowheads="1"/>
                            </pic:cNvPicPr>
                          </pic:nvPicPr>
                          <pic:blipFill>
                            <a:blip r:embed="rId2"/>
                            <a:srcRect/>
                            <a:stretch>
                              <a:fillRect/>
                            </a:stretch>
                          </pic:blipFill>
                          <pic:spPr bwMode="auto">
                            <a:xfrm>
                              <a:off x="0" y="0"/>
                              <a:ext cx="1067629" cy="454219"/>
                            </a:xfrm>
                            <a:prstGeom prst="rect">
                              <a:avLst/>
                            </a:prstGeom>
                            <a:noFill/>
                            <a:ln w="9525">
                              <a:noFill/>
                              <a:miter lim="800000"/>
                              <a:headEnd/>
                              <a:tailEnd/>
                            </a:ln>
                          </pic:spPr>
                        </pic:pic>
                      </a:graphicData>
                    </a:graphic>
                  </wp:inline>
                </w:drawing>
              </w:r>
            </w:p>
          </w:tc>
        </w:tr>
      </w:tbl>
      <w:sdt>
        <w:sdtPr>
          <w:id w:val="82546559"/>
          <w:docPartObj>
            <w:docPartGallery w:val="Page Numbers (Bottom of Page)"/>
            <w:docPartUnique/>
          </w:docPartObj>
        </w:sdtPr>
        <w:sdtContent>
          <w:p w:rsidR="0047513B" w:rsidRDefault="00D11701" w:rsidP="005A7DD3">
            <w:pPr>
              <w:pStyle w:val="Subsol"/>
              <w:ind w:right="-1"/>
              <w:jc w:val="right"/>
            </w:pPr>
            <w:fldSimple w:instr=" PAGE   \* MERGEFORMAT ">
              <w:r w:rsidR="009C11B2">
                <w:rPr>
                  <w:noProof/>
                </w:rPr>
                <w:t>13</w:t>
              </w:r>
            </w:fldSimple>
          </w:p>
        </w:sdtContent>
      </w:sdt>
      <w:p w:rsidR="0047513B" w:rsidRDefault="0047513B" w:rsidP="005A7DD3"/>
      <w:p w:rsidR="0047513B" w:rsidRDefault="0047513B" w:rsidP="005A7DD3">
        <w:pPr>
          <w:pStyle w:val="Subsol"/>
          <w:ind w:left="3686"/>
          <w:jc w:val="both"/>
        </w:pPr>
      </w:p>
      <w:p w:rsidR="0047513B" w:rsidRDefault="00D11701" w:rsidP="00DB115B">
        <w:pPr>
          <w:pStyle w:val="Subsol"/>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42B" w:rsidRDefault="0096042B" w:rsidP="00287A0E">
      <w:pPr>
        <w:spacing w:after="0" w:line="240" w:lineRule="auto"/>
      </w:pPr>
      <w:r>
        <w:separator/>
      </w:r>
    </w:p>
  </w:footnote>
  <w:footnote w:type="continuationSeparator" w:id="1">
    <w:p w:rsidR="0096042B" w:rsidRDefault="0096042B" w:rsidP="00287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3B" w:rsidRDefault="0047513B" w:rsidP="005A7DD3">
    <w:pPr>
      <w:autoSpaceDE w:val="0"/>
      <w:autoSpaceDN w:val="0"/>
      <w:adjustRightInd w:val="0"/>
      <w:spacing w:after="0" w:line="240" w:lineRule="auto"/>
    </w:pPr>
    <w:r w:rsidRPr="000C65F9">
      <w:rPr>
        <w:noProof/>
        <w:lang w:val="en-US"/>
      </w:rPr>
      <w:drawing>
        <wp:inline distT="0" distB="0" distL="0" distR="0">
          <wp:extent cx="6095503" cy="909638"/>
          <wp:effectExtent l="19050" t="0" r="497"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3113" cy="91375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2FA"/>
    <w:multiLevelType w:val="hybridMultilevel"/>
    <w:tmpl w:val="33A474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844EFC"/>
    <w:multiLevelType w:val="hybridMultilevel"/>
    <w:tmpl w:val="D9DE9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1001"/>
    <w:multiLevelType w:val="hybridMultilevel"/>
    <w:tmpl w:val="0E2AD85C"/>
    <w:lvl w:ilvl="0" w:tplc="08EA70BA">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D657AE"/>
    <w:multiLevelType w:val="hybridMultilevel"/>
    <w:tmpl w:val="81CC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B5780"/>
    <w:multiLevelType w:val="hybridMultilevel"/>
    <w:tmpl w:val="4446A10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972C62"/>
    <w:multiLevelType w:val="hybridMultilevel"/>
    <w:tmpl w:val="545CE730"/>
    <w:lvl w:ilvl="0" w:tplc="0120777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1446C"/>
    <w:multiLevelType w:val="hybridMultilevel"/>
    <w:tmpl w:val="1FC892B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B2F72EA"/>
    <w:multiLevelType w:val="hybridMultilevel"/>
    <w:tmpl w:val="B69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22D24"/>
    <w:multiLevelType w:val="hybridMultilevel"/>
    <w:tmpl w:val="1BE6CAFA"/>
    <w:lvl w:ilvl="0" w:tplc="79F2A4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B2A4D"/>
    <w:multiLevelType w:val="hybridMultilevel"/>
    <w:tmpl w:val="395E4A12"/>
    <w:lvl w:ilvl="0" w:tplc="1B12EDAA">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852B70"/>
    <w:multiLevelType w:val="hybridMultilevel"/>
    <w:tmpl w:val="FC6082B2"/>
    <w:lvl w:ilvl="0" w:tplc="F4284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FEC50B8"/>
    <w:multiLevelType w:val="hybridMultilevel"/>
    <w:tmpl w:val="71FC2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033256"/>
    <w:multiLevelType w:val="hybridMultilevel"/>
    <w:tmpl w:val="3DD2F960"/>
    <w:lvl w:ilvl="0" w:tplc="7D3275A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A163501"/>
    <w:multiLevelType w:val="hybridMultilevel"/>
    <w:tmpl w:val="A7EA572C"/>
    <w:lvl w:ilvl="0" w:tplc="BEE0282C">
      <w:start w:val="1"/>
      <w:numFmt w:val="lowerLetter"/>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A9D0736"/>
    <w:multiLevelType w:val="hybridMultilevel"/>
    <w:tmpl w:val="2BF6E2BA"/>
    <w:lvl w:ilvl="0" w:tplc="8AD6C586">
      <w:start w:val="1"/>
      <w:numFmt w:val="decimal"/>
      <w:lvlText w:val="%1."/>
      <w:lvlJc w:val="left"/>
      <w:pPr>
        <w:ind w:left="1080" w:hanging="360"/>
      </w:pPr>
      <w:rPr>
        <w:rFonts w:ascii="Helvetica" w:eastAsia="Times New Roman" w:hAnsi="Helvetica"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CA257F"/>
    <w:multiLevelType w:val="hybridMultilevel"/>
    <w:tmpl w:val="4E8C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B7A59"/>
    <w:multiLevelType w:val="hybridMultilevel"/>
    <w:tmpl w:val="F7E2429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777D43B6"/>
    <w:multiLevelType w:val="hybridMultilevel"/>
    <w:tmpl w:val="9D5A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F1835"/>
    <w:multiLevelType w:val="multilevel"/>
    <w:tmpl w:val="A150FBFA"/>
    <w:lvl w:ilvl="0">
      <w:numFmt w:val="decimal"/>
      <w:lvlText w:val="%1"/>
      <w:lvlJc w:val="left"/>
      <w:pPr>
        <w:ind w:left="390" w:hanging="390"/>
      </w:pPr>
      <w:rPr>
        <w:rFonts w:hint="default"/>
        <w:b w:val="0"/>
      </w:rPr>
    </w:lvl>
    <w:lvl w:ilvl="1">
      <w:start w:val="1"/>
      <w:numFmt w:val="decimal"/>
      <w:lvlText w:val="%1-%2"/>
      <w:lvlJc w:val="left"/>
      <w:pPr>
        <w:ind w:left="450" w:hanging="39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0">
    <w:nsid w:val="7DD350F3"/>
    <w:multiLevelType w:val="hybridMultilevel"/>
    <w:tmpl w:val="6D6638FA"/>
    <w:lvl w:ilvl="0" w:tplc="0418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F9F40F0"/>
    <w:multiLevelType w:val="hybridMultilevel"/>
    <w:tmpl w:val="52A88B8A"/>
    <w:lvl w:ilvl="0" w:tplc="3DF8C79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2"/>
  </w:num>
  <w:num w:numId="4">
    <w:abstractNumId w:val="2"/>
  </w:num>
  <w:num w:numId="5">
    <w:abstractNumId w:val="0"/>
  </w:num>
  <w:num w:numId="6">
    <w:abstractNumId w:val="4"/>
  </w:num>
  <w:num w:numId="7">
    <w:abstractNumId w:val="19"/>
  </w:num>
  <w:num w:numId="8">
    <w:abstractNumId w:val="15"/>
  </w:num>
  <w:num w:numId="9">
    <w:abstractNumId w:val="7"/>
  </w:num>
  <w:num w:numId="10">
    <w:abstractNumId w:val="6"/>
  </w:num>
  <w:num w:numId="11">
    <w:abstractNumId w:val="20"/>
  </w:num>
  <w:num w:numId="12">
    <w:abstractNumId w:val="3"/>
  </w:num>
  <w:num w:numId="13">
    <w:abstractNumId w:val="12"/>
  </w:num>
  <w:num w:numId="14">
    <w:abstractNumId w:val="8"/>
  </w:num>
  <w:num w:numId="15">
    <w:abstractNumId w:val="1"/>
  </w:num>
  <w:num w:numId="16">
    <w:abstractNumId w:val="9"/>
  </w:num>
  <w:num w:numId="17">
    <w:abstractNumId w:val="17"/>
  </w:num>
  <w:num w:numId="18">
    <w:abstractNumId w:val="14"/>
  </w:num>
  <w:num w:numId="19">
    <w:abstractNumId w:val="11"/>
  </w:num>
  <w:num w:numId="20">
    <w:abstractNumId w:val="13"/>
  </w:num>
  <w:num w:numId="21">
    <w:abstractNumId w:val="21"/>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9810"/>
  </w:hdrShapeDefaults>
  <w:footnotePr>
    <w:footnote w:id="0"/>
    <w:footnote w:id="1"/>
  </w:footnotePr>
  <w:endnotePr>
    <w:endnote w:id="0"/>
    <w:endnote w:id="1"/>
  </w:endnotePr>
  <w:compat/>
  <w:rsids>
    <w:rsidRoot w:val="000A2902"/>
    <w:rsid w:val="0000339A"/>
    <w:rsid w:val="00011CD4"/>
    <w:rsid w:val="000156C3"/>
    <w:rsid w:val="00016565"/>
    <w:rsid w:val="00024F22"/>
    <w:rsid w:val="00026EB2"/>
    <w:rsid w:val="0003334E"/>
    <w:rsid w:val="00036D8F"/>
    <w:rsid w:val="00065658"/>
    <w:rsid w:val="00076CAE"/>
    <w:rsid w:val="00080AF6"/>
    <w:rsid w:val="00081FC8"/>
    <w:rsid w:val="00083CD2"/>
    <w:rsid w:val="0009077B"/>
    <w:rsid w:val="00091AF3"/>
    <w:rsid w:val="00091FFE"/>
    <w:rsid w:val="000A0B4C"/>
    <w:rsid w:val="000A2902"/>
    <w:rsid w:val="000A63C4"/>
    <w:rsid w:val="000B31E5"/>
    <w:rsid w:val="000C6668"/>
    <w:rsid w:val="000D22D0"/>
    <w:rsid w:val="000E3778"/>
    <w:rsid w:val="000F7DFD"/>
    <w:rsid w:val="001062D1"/>
    <w:rsid w:val="0011637D"/>
    <w:rsid w:val="001247C8"/>
    <w:rsid w:val="001336F1"/>
    <w:rsid w:val="001456CD"/>
    <w:rsid w:val="00153BDF"/>
    <w:rsid w:val="00162686"/>
    <w:rsid w:val="00167C7E"/>
    <w:rsid w:val="00184067"/>
    <w:rsid w:val="001B3CD0"/>
    <w:rsid w:val="001C41AB"/>
    <w:rsid w:val="001D453C"/>
    <w:rsid w:val="001D6BD3"/>
    <w:rsid w:val="001E2171"/>
    <w:rsid w:val="001F2C1D"/>
    <w:rsid w:val="0020067B"/>
    <w:rsid w:val="00211268"/>
    <w:rsid w:val="002113F7"/>
    <w:rsid w:val="002142C2"/>
    <w:rsid w:val="002158CC"/>
    <w:rsid w:val="00216558"/>
    <w:rsid w:val="00224B8C"/>
    <w:rsid w:val="002278C5"/>
    <w:rsid w:val="002350FD"/>
    <w:rsid w:val="0024197E"/>
    <w:rsid w:val="00247E1D"/>
    <w:rsid w:val="00262340"/>
    <w:rsid w:val="00263FF6"/>
    <w:rsid w:val="002659AF"/>
    <w:rsid w:val="00287A0E"/>
    <w:rsid w:val="00297C43"/>
    <w:rsid w:val="002A0EF9"/>
    <w:rsid w:val="002A43C9"/>
    <w:rsid w:val="002A4BBC"/>
    <w:rsid w:val="002B4230"/>
    <w:rsid w:val="002D1CF6"/>
    <w:rsid w:val="002D431B"/>
    <w:rsid w:val="002D5658"/>
    <w:rsid w:val="002E0653"/>
    <w:rsid w:val="002E1098"/>
    <w:rsid w:val="002E2314"/>
    <w:rsid w:val="002E68AF"/>
    <w:rsid w:val="002F5EDB"/>
    <w:rsid w:val="002F6015"/>
    <w:rsid w:val="002F750D"/>
    <w:rsid w:val="00303A32"/>
    <w:rsid w:val="00310F5C"/>
    <w:rsid w:val="003150EE"/>
    <w:rsid w:val="00317069"/>
    <w:rsid w:val="003170D2"/>
    <w:rsid w:val="00321DF6"/>
    <w:rsid w:val="003223F3"/>
    <w:rsid w:val="00331232"/>
    <w:rsid w:val="00356446"/>
    <w:rsid w:val="00371412"/>
    <w:rsid w:val="00377065"/>
    <w:rsid w:val="003805AE"/>
    <w:rsid w:val="003852C1"/>
    <w:rsid w:val="00387130"/>
    <w:rsid w:val="00391B19"/>
    <w:rsid w:val="00397EC3"/>
    <w:rsid w:val="003A52B6"/>
    <w:rsid w:val="003B5630"/>
    <w:rsid w:val="003C1450"/>
    <w:rsid w:val="003C62EE"/>
    <w:rsid w:val="003C6B02"/>
    <w:rsid w:val="003C7CA1"/>
    <w:rsid w:val="003D57EF"/>
    <w:rsid w:val="003D6A7E"/>
    <w:rsid w:val="003E00A4"/>
    <w:rsid w:val="003E20D9"/>
    <w:rsid w:val="003F28D9"/>
    <w:rsid w:val="003F3310"/>
    <w:rsid w:val="003F627D"/>
    <w:rsid w:val="00402A92"/>
    <w:rsid w:val="00403D07"/>
    <w:rsid w:val="00403F78"/>
    <w:rsid w:val="004056AA"/>
    <w:rsid w:val="00405D2A"/>
    <w:rsid w:val="00406CB3"/>
    <w:rsid w:val="00414083"/>
    <w:rsid w:val="0042229C"/>
    <w:rsid w:val="00432838"/>
    <w:rsid w:val="00433D61"/>
    <w:rsid w:val="004349A3"/>
    <w:rsid w:val="00440F5C"/>
    <w:rsid w:val="0045661B"/>
    <w:rsid w:val="00463E81"/>
    <w:rsid w:val="00463ECD"/>
    <w:rsid w:val="00474DED"/>
    <w:rsid w:val="0047513B"/>
    <w:rsid w:val="00482EBB"/>
    <w:rsid w:val="00485D7D"/>
    <w:rsid w:val="00491F1D"/>
    <w:rsid w:val="0049357C"/>
    <w:rsid w:val="004A0B53"/>
    <w:rsid w:val="004A0D9A"/>
    <w:rsid w:val="004A35EB"/>
    <w:rsid w:val="004A4CCB"/>
    <w:rsid w:val="004A4DC1"/>
    <w:rsid w:val="004B26D8"/>
    <w:rsid w:val="004B3A07"/>
    <w:rsid w:val="004B6B26"/>
    <w:rsid w:val="004B7877"/>
    <w:rsid w:val="004D167E"/>
    <w:rsid w:val="004D68D8"/>
    <w:rsid w:val="004E1F6C"/>
    <w:rsid w:val="004E4F40"/>
    <w:rsid w:val="005012F2"/>
    <w:rsid w:val="00504335"/>
    <w:rsid w:val="00511E1D"/>
    <w:rsid w:val="00512990"/>
    <w:rsid w:val="005150B3"/>
    <w:rsid w:val="005234BA"/>
    <w:rsid w:val="00523676"/>
    <w:rsid w:val="0053048D"/>
    <w:rsid w:val="00532E4D"/>
    <w:rsid w:val="00536DDB"/>
    <w:rsid w:val="00545962"/>
    <w:rsid w:val="00553390"/>
    <w:rsid w:val="005674C2"/>
    <w:rsid w:val="005721E2"/>
    <w:rsid w:val="00591659"/>
    <w:rsid w:val="005938D7"/>
    <w:rsid w:val="00594F88"/>
    <w:rsid w:val="00596FF4"/>
    <w:rsid w:val="00597931"/>
    <w:rsid w:val="005A7DD3"/>
    <w:rsid w:val="005C060E"/>
    <w:rsid w:val="005C1591"/>
    <w:rsid w:val="005C1C59"/>
    <w:rsid w:val="005C2BD8"/>
    <w:rsid w:val="005C4641"/>
    <w:rsid w:val="005D18E6"/>
    <w:rsid w:val="005D3F9E"/>
    <w:rsid w:val="005E4723"/>
    <w:rsid w:val="005F2AF4"/>
    <w:rsid w:val="006019E3"/>
    <w:rsid w:val="006029FA"/>
    <w:rsid w:val="006041C2"/>
    <w:rsid w:val="00612E38"/>
    <w:rsid w:val="00621D59"/>
    <w:rsid w:val="00630891"/>
    <w:rsid w:val="0063556E"/>
    <w:rsid w:val="00657019"/>
    <w:rsid w:val="0065775A"/>
    <w:rsid w:val="006727E7"/>
    <w:rsid w:val="006750F1"/>
    <w:rsid w:val="0068461E"/>
    <w:rsid w:val="006903D6"/>
    <w:rsid w:val="00690619"/>
    <w:rsid w:val="00692F12"/>
    <w:rsid w:val="006933C7"/>
    <w:rsid w:val="00696E10"/>
    <w:rsid w:val="006979A7"/>
    <w:rsid w:val="006A389A"/>
    <w:rsid w:val="006B4F2D"/>
    <w:rsid w:val="006C6E49"/>
    <w:rsid w:val="006D4ACE"/>
    <w:rsid w:val="006E2715"/>
    <w:rsid w:val="006E7716"/>
    <w:rsid w:val="006F45B4"/>
    <w:rsid w:val="00700121"/>
    <w:rsid w:val="007019F4"/>
    <w:rsid w:val="007126CD"/>
    <w:rsid w:val="007301CA"/>
    <w:rsid w:val="007505BA"/>
    <w:rsid w:val="007522BE"/>
    <w:rsid w:val="007619CE"/>
    <w:rsid w:val="007656FC"/>
    <w:rsid w:val="00770E83"/>
    <w:rsid w:val="007717AA"/>
    <w:rsid w:val="00775F3B"/>
    <w:rsid w:val="007870C7"/>
    <w:rsid w:val="00787BB8"/>
    <w:rsid w:val="00791444"/>
    <w:rsid w:val="00792B26"/>
    <w:rsid w:val="00794768"/>
    <w:rsid w:val="007A58E4"/>
    <w:rsid w:val="007B5B46"/>
    <w:rsid w:val="007C217A"/>
    <w:rsid w:val="007D49C5"/>
    <w:rsid w:val="007E247B"/>
    <w:rsid w:val="007E6DCF"/>
    <w:rsid w:val="007E7620"/>
    <w:rsid w:val="007F14D5"/>
    <w:rsid w:val="007F695B"/>
    <w:rsid w:val="00802D63"/>
    <w:rsid w:val="00823795"/>
    <w:rsid w:val="00833D39"/>
    <w:rsid w:val="008360EB"/>
    <w:rsid w:val="0085693A"/>
    <w:rsid w:val="00856CE8"/>
    <w:rsid w:val="00856DCA"/>
    <w:rsid w:val="008607F2"/>
    <w:rsid w:val="00865308"/>
    <w:rsid w:val="00880340"/>
    <w:rsid w:val="00882C76"/>
    <w:rsid w:val="00890B80"/>
    <w:rsid w:val="00893815"/>
    <w:rsid w:val="008B19F7"/>
    <w:rsid w:val="008B2E37"/>
    <w:rsid w:val="008B46D8"/>
    <w:rsid w:val="008C7162"/>
    <w:rsid w:val="008D1393"/>
    <w:rsid w:val="008D2D89"/>
    <w:rsid w:val="008D6460"/>
    <w:rsid w:val="008D6D52"/>
    <w:rsid w:val="00904D7E"/>
    <w:rsid w:val="009335D3"/>
    <w:rsid w:val="00936B7C"/>
    <w:rsid w:val="00952847"/>
    <w:rsid w:val="00954AE6"/>
    <w:rsid w:val="00954DC7"/>
    <w:rsid w:val="00955B7D"/>
    <w:rsid w:val="0096042B"/>
    <w:rsid w:val="0099474F"/>
    <w:rsid w:val="009A19FF"/>
    <w:rsid w:val="009B2DCB"/>
    <w:rsid w:val="009C11B2"/>
    <w:rsid w:val="009C212D"/>
    <w:rsid w:val="009F541F"/>
    <w:rsid w:val="00A06302"/>
    <w:rsid w:val="00A32781"/>
    <w:rsid w:val="00A41CEE"/>
    <w:rsid w:val="00A468C7"/>
    <w:rsid w:val="00A4734A"/>
    <w:rsid w:val="00A5010A"/>
    <w:rsid w:val="00A5325C"/>
    <w:rsid w:val="00A65471"/>
    <w:rsid w:val="00A667BE"/>
    <w:rsid w:val="00A816BB"/>
    <w:rsid w:val="00A93752"/>
    <w:rsid w:val="00A964F9"/>
    <w:rsid w:val="00A96AF2"/>
    <w:rsid w:val="00AD1B9F"/>
    <w:rsid w:val="00AD3D7B"/>
    <w:rsid w:val="00AD51AC"/>
    <w:rsid w:val="00AF11F1"/>
    <w:rsid w:val="00B245F6"/>
    <w:rsid w:val="00B249F2"/>
    <w:rsid w:val="00B321B0"/>
    <w:rsid w:val="00B328AA"/>
    <w:rsid w:val="00B40A1D"/>
    <w:rsid w:val="00B43FC7"/>
    <w:rsid w:val="00B53A6F"/>
    <w:rsid w:val="00B570D2"/>
    <w:rsid w:val="00B8254E"/>
    <w:rsid w:val="00B82DBC"/>
    <w:rsid w:val="00B87A9E"/>
    <w:rsid w:val="00B931A5"/>
    <w:rsid w:val="00BA36B2"/>
    <w:rsid w:val="00BA654A"/>
    <w:rsid w:val="00BB23E3"/>
    <w:rsid w:val="00BB3F09"/>
    <w:rsid w:val="00BC4F97"/>
    <w:rsid w:val="00BC7BCC"/>
    <w:rsid w:val="00BD0A98"/>
    <w:rsid w:val="00BD46B3"/>
    <w:rsid w:val="00C01DF3"/>
    <w:rsid w:val="00C23FA8"/>
    <w:rsid w:val="00C2767F"/>
    <w:rsid w:val="00C33E7A"/>
    <w:rsid w:val="00C361F5"/>
    <w:rsid w:val="00C442A0"/>
    <w:rsid w:val="00C4596B"/>
    <w:rsid w:val="00C646D7"/>
    <w:rsid w:val="00C70178"/>
    <w:rsid w:val="00C73A8D"/>
    <w:rsid w:val="00C81931"/>
    <w:rsid w:val="00C81B63"/>
    <w:rsid w:val="00C83017"/>
    <w:rsid w:val="00C87343"/>
    <w:rsid w:val="00C92A92"/>
    <w:rsid w:val="00CC2A23"/>
    <w:rsid w:val="00CD0882"/>
    <w:rsid w:val="00CD4065"/>
    <w:rsid w:val="00CD48D8"/>
    <w:rsid w:val="00CE717E"/>
    <w:rsid w:val="00D010D4"/>
    <w:rsid w:val="00D049F1"/>
    <w:rsid w:val="00D1116C"/>
    <w:rsid w:val="00D11701"/>
    <w:rsid w:val="00D25E1B"/>
    <w:rsid w:val="00D31E73"/>
    <w:rsid w:val="00D3324B"/>
    <w:rsid w:val="00D336CD"/>
    <w:rsid w:val="00D34898"/>
    <w:rsid w:val="00D546FF"/>
    <w:rsid w:val="00D76615"/>
    <w:rsid w:val="00D94F8C"/>
    <w:rsid w:val="00D956A4"/>
    <w:rsid w:val="00DA14CF"/>
    <w:rsid w:val="00DA3B9E"/>
    <w:rsid w:val="00DB115B"/>
    <w:rsid w:val="00DC085E"/>
    <w:rsid w:val="00DD18C6"/>
    <w:rsid w:val="00DD48BA"/>
    <w:rsid w:val="00DD4A9A"/>
    <w:rsid w:val="00DD612A"/>
    <w:rsid w:val="00DD6C78"/>
    <w:rsid w:val="00DE1BB3"/>
    <w:rsid w:val="00E025D5"/>
    <w:rsid w:val="00E060C7"/>
    <w:rsid w:val="00E16E77"/>
    <w:rsid w:val="00E22236"/>
    <w:rsid w:val="00E274CE"/>
    <w:rsid w:val="00E378CA"/>
    <w:rsid w:val="00E424F6"/>
    <w:rsid w:val="00E664D7"/>
    <w:rsid w:val="00E7268C"/>
    <w:rsid w:val="00E82DA1"/>
    <w:rsid w:val="00E85152"/>
    <w:rsid w:val="00E855A1"/>
    <w:rsid w:val="00E95035"/>
    <w:rsid w:val="00E959BE"/>
    <w:rsid w:val="00EA1FED"/>
    <w:rsid w:val="00EA2440"/>
    <w:rsid w:val="00EB040E"/>
    <w:rsid w:val="00ED0D4F"/>
    <w:rsid w:val="00EE3F15"/>
    <w:rsid w:val="00EE67DD"/>
    <w:rsid w:val="00EF65E3"/>
    <w:rsid w:val="00F00F60"/>
    <w:rsid w:val="00F01CCD"/>
    <w:rsid w:val="00F038E3"/>
    <w:rsid w:val="00F11465"/>
    <w:rsid w:val="00F13723"/>
    <w:rsid w:val="00F21E7C"/>
    <w:rsid w:val="00F23DC3"/>
    <w:rsid w:val="00F3036A"/>
    <w:rsid w:val="00F36CF1"/>
    <w:rsid w:val="00F55046"/>
    <w:rsid w:val="00F657C9"/>
    <w:rsid w:val="00F66EC7"/>
    <w:rsid w:val="00F70DDB"/>
    <w:rsid w:val="00F862A5"/>
    <w:rsid w:val="00FA5127"/>
    <w:rsid w:val="00FA73EA"/>
    <w:rsid w:val="00FA7453"/>
    <w:rsid w:val="00FB06C6"/>
    <w:rsid w:val="00FC038F"/>
    <w:rsid w:val="00FC1ADD"/>
    <w:rsid w:val="00FC7CDC"/>
    <w:rsid w:val="00FD365E"/>
    <w:rsid w:val="00FE77F4"/>
    <w:rsid w:val="00FF20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EF"/>
    <w:rPr>
      <w:rFonts w:ascii="Calibri" w:eastAsia="Calibri" w:hAnsi="Calibri" w:cs="Times New Roman"/>
      <w:lang w:val="ro-RO"/>
    </w:rPr>
  </w:style>
  <w:style w:type="paragraph" w:styleId="Titlu1">
    <w:name w:val="heading 1"/>
    <w:basedOn w:val="Normal"/>
    <w:link w:val="Titlu1Caracter"/>
    <w:uiPriority w:val="9"/>
    <w:qFormat/>
    <w:rsid w:val="00287A0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87A0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87A0E"/>
  </w:style>
  <w:style w:type="paragraph" w:styleId="Subsol">
    <w:name w:val="footer"/>
    <w:basedOn w:val="Normal"/>
    <w:link w:val="SubsolCaracter"/>
    <w:unhideWhenUsed/>
    <w:rsid w:val="00287A0E"/>
    <w:pPr>
      <w:tabs>
        <w:tab w:val="center" w:pos="4513"/>
        <w:tab w:val="right" w:pos="9026"/>
      </w:tabs>
      <w:spacing w:after="0" w:line="240" w:lineRule="auto"/>
    </w:pPr>
  </w:style>
  <w:style w:type="character" w:customStyle="1" w:styleId="SubsolCaracter">
    <w:name w:val="Subsol Caracter"/>
    <w:basedOn w:val="Fontdeparagrafimplicit"/>
    <w:link w:val="Subsol"/>
    <w:rsid w:val="00287A0E"/>
  </w:style>
  <w:style w:type="character" w:customStyle="1" w:styleId="Titlu1Caracter">
    <w:name w:val="Titlu 1 Caracter"/>
    <w:basedOn w:val="Fontdeparagrafimplicit"/>
    <w:link w:val="Titlu1"/>
    <w:uiPriority w:val="9"/>
    <w:rsid w:val="00287A0E"/>
    <w:rPr>
      <w:rFonts w:ascii="Times New Roman" w:eastAsia="Times New Roman" w:hAnsi="Times New Roman" w:cs="Times New Roman"/>
      <w:b/>
      <w:bCs/>
      <w:kern w:val="36"/>
      <w:sz w:val="48"/>
      <w:szCs w:val="48"/>
      <w:lang w:eastAsia="en-GB"/>
    </w:rPr>
  </w:style>
  <w:style w:type="paragraph" w:styleId="Listparagraf">
    <w:name w:val="List Paragraph"/>
    <w:basedOn w:val="Normal"/>
    <w:uiPriority w:val="34"/>
    <w:qFormat/>
    <w:rsid w:val="00A5010A"/>
    <w:pPr>
      <w:ind w:left="720"/>
      <w:contextualSpacing/>
    </w:pPr>
  </w:style>
  <w:style w:type="character" w:styleId="Hyperlink">
    <w:name w:val="Hyperlink"/>
    <w:basedOn w:val="Fontdeparagrafimplicit"/>
    <w:uiPriority w:val="99"/>
    <w:unhideWhenUsed/>
    <w:rsid w:val="007A58E4"/>
    <w:rPr>
      <w:color w:val="0000FF" w:themeColor="hyperlink"/>
      <w:u w:val="single"/>
    </w:rPr>
  </w:style>
  <w:style w:type="table" w:styleId="GrilTabel">
    <w:name w:val="Table Grid"/>
    <w:basedOn w:val="TabelNormal"/>
    <w:uiPriority w:val="59"/>
    <w:rsid w:val="00E9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2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Indentcorptext2">
    <w:name w:val="Body Text Indent 2"/>
    <w:basedOn w:val="Normal"/>
    <w:link w:val="Indentcorptext2Caracter"/>
    <w:uiPriority w:val="99"/>
    <w:unhideWhenUsed/>
    <w:rsid w:val="00F862A5"/>
    <w:pPr>
      <w:suppressAutoHyphens/>
      <w:spacing w:after="120" w:line="480" w:lineRule="auto"/>
      <w:ind w:left="360"/>
      <w:jc w:val="both"/>
    </w:pPr>
    <w:rPr>
      <w:rFonts w:ascii="Arial" w:hAnsi="Arial" w:cs="Arial"/>
      <w:sz w:val="20"/>
      <w:lang w:val="en-US" w:eastAsia="ar-SA"/>
    </w:rPr>
  </w:style>
  <w:style w:type="character" w:customStyle="1" w:styleId="Indentcorptext2Caracter">
    <w:name w:val="Indent corp text 2 Caracter"/>
    <w:basedOn w:val="Fontdeparagrafimplicit"/>
    <w:link w:val="Indentcorptext2"/>
    <w:uiPriority w:val="99"/>
    <w:rsid w:val="00F862A5"/>
    <w:rPr>
      <w:rFonts w:ascii="Arial" w:eastAsia="Calibri" w:hAnsi="Arial" w:cs="Arial"/>
      <w:sz w:val="20"/>
      <w:lang w:val="en-US" w:eastAsia="ar-SA"/>
    </w:rPr>
  </w:style>
  <w:style w:type="paragraph" w:styleId="TextnBalon">
    <w:name w:val="Balloon Text"/>
    <w:basedOn w:val="Normal"/>
    <w:link w:val="TextnBalonCaracter"/>
    <w:uiPriority w:val="99"/>
    <w:semiHidden/>
    <w:unhideWhenUsed/>
    <w:rsid w:val="00A3278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781"/>
    <w:rPr>
      <w:rFonts w:ascii="Tahoma" w:hAnsi="Tahoma" w:cs="Tahoma"/>
      <w:sz w:val="16"/>
      <w:szCs w:val="16"/>
    </w:rPr>
  </w:style>
  <w:style w:type="character" w:customStyle="1" w:styleId="apple-converted-space">
    <w:name w:val="apple-converted-space"/>
    <w:basedOn w:val="Fontdeparagrafimplicit"/>
    <w:rsid w:val="00433D61"/>
  </w:style>
  <w:style w:type="character" w:styleId="Referincomentariu">
    <w:name w:val="annotation reference"/>
    <w:basedOn w:val="Fontdeparagrafimplicit"/>
    <w:uiPriority w:val="99"/>
    <w:semiHidden/>
    <w:unhideWhenUsed/>
    <w:rsid w:val="00A667BE"/>
    <w:rPr>
      <w:sz w:val="16"/>
      <w:szCs w:val="16"/>
    </w:rPr>
  </w:style>
  <w:style w:type="paragraph" w:styleId="Textcomentariu">
    <w:name w:val="annotation text"/>
    <w:basedOn w:val="Normal"/>
    <w:link w:val="TextcomentariuCaracter"/>
    <w:uiPriority w:val="99"/>
    <w:semiHidden/>
    <w:unhideWhenUsed/>
    <w:rsid w:val="00A667B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667BE"/>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A667BE"/>
    <w:rPr>
      <w:b/>
      <w:bCs/>
    </w:rPr>
  </w:style>
  <w:style w:type="character" w:customStyle="1" w:styleId="SubiectComentariuCaracter">
    <w:name w:val="Subiect Comentariu Caracter"/>
    <w:basedOn w:val="TextcomentariuCaracter"/>
    <w:link w:val="SubiectComentariu"/>
    <w:uiPriority w:val="99"/>
    <w:semiHidden/>
    <w:rsid w:val="00A667BE"/>
    <w:rPr>
      <w:b/>
      <w:bCs/>
    </w:rPr>
  </w:style>
  <w:style w:type="paragraph" w:styleId="Textnotdesubsol">
    <w:name w:val="footnote text"/>
    <w:basedOn w:val="Normal"/>
    <w:link w:val="TextnotdesubsolCaracter"/>
    <w:uiPriority w:val="99"/>
    <w:semiHidden/>
    <w:unhideWhenUsed/>
    <w:rsid w:val="006D4ACE"/>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6D4ACE"/>
    <w:rPr>
      <w:rFonts w:ascii="Calibri" w:eastAsia="Calibri" w:hAnsi="Calibri" w:cs="Times New Roman"/>
      <w:sz w:val="20"/>
      <w:szCs w:val="20"/>
      <w:lang w:val="ro-RO"/>
    </w:rPr>
  </w:style>
  <w:style w:type="character" w:styleId="Referinnotdesubsol">
    <w:name w:val="footnote reference"/>
    <w:basedOn w:val="Fontdeparagrafimplicit"/>
    <w:uiPriority w:val="99"/>
    <w:semiHidden/>
    <w:unhideWhenUsed/>
    <w:rsid w:val="006D4ACE"/>
    <w:rPr>
      <w:vertAlign w:val="superscript"/>
    </w:rPr>
  </w:style>
</w:styles>
</file>

<file path=word/webSettings.xml><?xml version="1.0" encoding="utf-8"?>
<w:webSettings xmlns:r="http://schemas.openxmlformats.org/officeDocument/2006/relationships" xmlns:w="http://schemas.openxmlformats.org/wordprocessingml/2006/main">
  <w:divs>
    <w:div w:id="285505922">
      <w:bodyDiv w:val="1"/>
      <w:marLeft w:val="0"/>
      <w:marRight w:val="0"/>
      <w:marTop w:val="0"/>
      <w:marBottom w:val="0"/>
      <w:divBdr>
        <w:top w:val="none" w:sz="0" w:space="0" w:color="auto"/>
        <w:left w:val="none" w:sz="0" w:space="0" w:color="auto"/>
        <w:bottom w:val="none" w:sz="0" w:space="0" w:color="auto"/>
        <w:right w:val="none" w:sz="0" w:space="0" w:color="auto"/>
      </w:divBdr>
    </w:div>
    <w:div w:id="1415467006">
      <w:bodyDiv w:val="1"/>
      <w:marLeft w:val="0"/>
      <w:marRight w:val="0"/>
      <w:marTop w:val="0"/>
      <w:marBottom w:val="0"/>
      <w:divBdr>
        <w:top w:val="none" w:sz="0" w:space="0" w:color="auto"/>
        <w:left w:val="none" w:sz="0" w:space="0" w:color="auto"/>
        <w:bottom w:val="none" w:sz="0" w:space="0" w:color="auto"/>
        <w:right w:val="none" w:sz="0" w:space="0" w:color="auto"/>
      </w:divBdr>
    </w:div>
    <w:div w:id="19301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103759@isjias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A405-FB85-4E1C-ADCE-8EF4C823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3229</Words>
  <Characters>18406</Characters>
  <Application>Microsoft Office Word</Application>
  <DocSecurity>0</DocSecurity>
  <Lines>153</Lines>
  <Paragraphs>43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cp:lastModifiedBy>
  <cp:revision>38</cp:revision>
  <cp:lastPrinted>2018-07-02T08:23:00Z</cp:lastPrinted>
  <dcterms:created xsi:type="dcterms:W3CDTF">2018-06-27T11:36:00Z</dcterms:created>
  <dcterms:modified xsi:type="dcterms:W3CDTF">2018-07-11T11:07:00Z</dcterms:modified>
</cp:coreProperties>
</file>